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938FF" w14:textId="77777777" w:rsidR="00195C90" w:rsidRPr="00994095" w:rsidRDefault="00195C90" w:rsidP="00195C90">
      <w:pPr>
        <w:spacing w:after="200" w:line="276" w:lineRule="auto"/>
        <w:jc w:val="center"/>
        <w:rPr>
          <w:rFonts w:ascii="Garamond" w:eastAsia="Times New Roman" w:hAnsi="Garamond" w:cs="Arial"/>
          <w:b/>
          <w:bCs/>
          <w:sz w:val="24"/>
          <w:szCs w:val="24"/>
        </w:rPr>
      </w:pPr>
      <w:r w:rsidRPr="00994095">
        <w:rPr>
          <w:rFonts w:ascii="Garamond" w:hAnsi="Garamond"/>
          <w:noProof/>
          <w:sz w:val="24"/>
          <w:szCs w:val="24"/>
        </w:rPr>
        <w:drawing>
          <wp:inline distT="0" distB="0" distL="0" distR="0" wp14:anchorId="2B726070" wp14:editId="5DEA79FC">
            <wp:extent cx="1611926" cy="1340142"/>
            <wp:effectExtent l="0" t="0" r="1270" b="6350"/>
            <wp:docPr id="1" name="Picture 1" descr="C:\Users\JACKLINE.IEAKENYA.000\AppData\Local\Microsoft\Windows\Temporary Internet Files\Content.Outlook\JP2IOTUF\IEA Logo High Re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CKLINE.IEAKENYA.000\AppData\Local\Microsoft\Windows\Temporary Internet Files\Content.Outlook\JP2IOTUF\IEA Logo High Resolution.jpg"/>
                    <pic:cNvPicPr>
                      <a:picLocks noChangeAspect="1" noChangeArrowheads="1"/>
                    </pic:cNvPicPr>
                  </pic:nvPicPr>
                  <pic:blipFill>
                    <a:blip r:embed="rId7" cstate="print"/>
                    <a:srcRect/>
                    <a:stretch>
                      <a:fillRect/>
                    </a:stretch>
                  </pic:blipFill>
                  <pic:spPr bwMode="auto">
                    <a:xfrm>
                      <a:off x="0" y="0"/>
                      <a:ext cx="1716525" cy="1427105"/>
                    </a:xfrm>
                    <a:prstGeom prst="rect">
                      <a:avLst/>
                    </a:prstGeom>
                    <a:noFill/>
                    <a:ln w="9525">
                      <a:noFill/>
                      <a:miter lim="800000"/>
                      <a:headEnd/>
                      <a:tailEnd/>
                    </a:ln>
                  </pic:spPr>
                </pic:pic>
              </a:graphicData>
            </a:graphic>
          </wp:inline>
        </w:drawing>
      </w:r>
    </w:p>
    <w:p w14:paraId="54CC7A75" w14:textId="77777777" w:rsidR="00195C90" w:rsidRPr="00994095" w:rsidRDefault="00195C90" w:rsidP="00195C90">
      <w:pPr>
        <w:spacing w:after="200" w:line="276" w:lineRule="auto"/>
        <w:jc w:val="center"/>
        <w:rPr>
          <w:rFonts w:ascii="Garamond" w:eastAsia="Times New Roman" w:hAnsi="Garamond" w:cs="Arial"/>
          <w:b/>
          <w:bCs/>
          <w:sz w:val="24"/>
          <w:szCs w:val="24"/>
        </w:rPr>
      </w:pPr>
    </w:p>
    <w:p w14:paraId="4382C2F4" w14:textId="77777777" w:rsidR="00195C90" w:rsidRPr="00994095" w:rsidRDefault="00195C90" w:rsidP="00195C90">
      <w:pPr>
        <w:spacing w:after="200" w:line="276" w:lineRule="auto"/>
        <w:jc w:val="center"/>
        <w:rPr>
          <w:rFonts w:ascii="Garamond" w:eastAsia="Times New Roman" w:hAnsi="Garamond" w:cs="Arial"/>
          <w:b/>
          <w:bCs/>
          <w:sz w:val="24"/>
          <w:szCs w:val="24"/>
        </w:rPr>
      </w:pPr>
    </w:p>
    <w:p w14:paraId="0A7DEC6D" w14:textId="77777777" w:rsidR="00195C90" w:rsidRPr="00994095" w:rsidRDefault="00195C90" w:rsidP="00195C90">
      <w:pPr>
        <w:spacing w:after="200" w:line="276" w:lineRule="auto"/>
        <w:rPr>
          <w:rFonts w:ascii="Garamond" w:eastAsia="Times New Roman" w:hAnsi="Garamond" w:cs="Arial"/>
          <w:b/>
          <w:bCs/>
          <w:sz w:val="24"/>
          <w:szCs w:val="24"/>
        </w:rPr>
      </w:pPr>
    </w:p>
    <w:p w14:paraId="1BE3C6A6" w14:textId="77777777" w:rsidR="00195C90" w:rsidRPr="00994095" w:rsidRDefault="00195C90" w:rsidP="00195C90">
      <w:pPr>
        <w:spacing w:after="200" w:line="276" w:lineRule="auto"/>
        <w:jc w:val="center"/>
        <w:rPr>
          <w:rFonts w:ascii="Garamond" w:eastAsia="Times New Roman" w:hAnsi="Garamond" w:cs="Arial"/>
          <w:b/>
          <w:bCs/>
          <w:sz w:val="24"/>
          <w:szCs w:val="24"/>
        </w:rPr>
      </w:pPr>
    </w:p>
    <w:p w14:paraId="0C4898DD" w14:textId="77777777" w:rsidR="00195C90" w:rsidRPr="00994095" w:rsidRDefault="00195C90" w:rsidP="00195C90">
      <w:pPr>
        <w:spacing w:after="200" w:line="276" w:lineRule="auto"/>
        <w:jc w:val="center"/>
        <w:rPr>
          <w:rFonts w:ascii="Garamond" w:eastAsia="Times New Roman" w:hAnsi="Garamond" w:cs="Arial"/>
          <w:b/>
          <w:bCs/>
          <w:sz w:val="24"/>
          <w:szCs w:val="24"/>
        </w:rPr>
      </w:pPr>
      <w:r w:rsidRPr="00994095">
        <w:rPr>
          <w:rFonts w:ascii="Garamond" w:eastAsia="Times New Roman" w:hAnsi="Garamond" w:cs="Arial"/>
          <w:b/>
          <w:bCs/>
          <w:sz w:val="24"/>
          <w:szCs w:val="24"/>
        </w:rPr>
        <w:t>MEMO</w:t>
      </w:r>
    </w:p>
    <w:p w14:paraId="581CFF7F" w14:textId="77777777" w:rsidR="00195C90" w:rsidRPr="00994095" w:rsidRDefault="00195C90" w:rsidP="00195C90">
      <w:pPr>
        <w:spacing w:after="200" w:line="276" w:lineRule="auto"/>
        <w:jc w:val="center"/>
        <w:rPr>
          <w:rFonts w:ascii="Garamond" w:eastAsia="Times New Roman" w:hAnsi="Garamond" w:cs="Arial"/>
          <w:b/>
          <w:bCs/>
          <w:sz w:val="24"/>
          <w:szCs w:val="24"/>
        </w:rPr>
      </w:pPr>
    </w:p>
    <w:p w14:paraId="6B82813A" w14:textId="77777777" w:rsidR="00195C90" w:rsidRPr="00994095" w:rsidRDefault="00195C90" w:rsidP="00195C90">
      <w:pPr>
        <w:spacing w:after="200" w:line="276" w:lineRule="auto"/>
        <w:jc w:val="center"/>
        <w:rPr>
          <w:rFonts w:ascii="Garamond" w:eastAsia="Times New Roman" w:hAnsi="Garamond" w:cs="Arial"/>
          <w:b/>
          <w:bCs/>
          <w:sz w:val="24"/>
          <w:szCs w:val="24"/>
        </w:rPr>
      </w:pPr>
    </w:p>
    <w:p w14:paraId="08A482F6" w14:textId="77777777" w:rsidR="00195C90" w:rsidRPr="00994095" w:rsidRDefault="00195C90" w:rsidP="00195C90">
      <w:pPr>
        <w:jc w:val="center"/>
        <w:rPr>
          <w:rFonts w:ascii="Garamond" w:hAnsi="Garamond"/>
          <w:b/>
          <w:bCs/>
          <w:sz w:val="24"/>
          <w:szCs w:val="24"/>
        </w:rPr>
      </w:pPr>
      <w:r w:rsidRPr="00994095">
        <w:rPr>
          <w:rFonts w:ascii="Garamond" w:hAnsi="Garamond"/>
          <w:b/>
          <w:bCs/>
          <w:sz w:val="24"/>
          <w:szCs w:val="24"/>
        </w:rPr>
        <w:t xml:space="preserve">Institute of Economic Affairs’ Submissions on the Finance Bill, 2025 (National Assembly Bill No. 19 of 2025) </w:t>
      </w:r>
    </w:p>
    <w:p w14:paraId="2A40D8A2" w14:textId="77777777" w:rsidR="00195C90" w:rsidRPr="00994095" w:rsidRDefault="00195C90" w:rsidP="00195C90">
      <w:pPr>
        <w:pStyle w:val="NormalWeb"/>
        <w:rPr>
          <w:rFonts w:ascii="Garamond" w:hAnsi="Garamond"/>
        </w:rPr>
      </w:pPr>
      <w:r w:rsidRPr="00994095">
        <w:rPr>
          <w:rFonts w:ascii="Garamond" w:hAnsi="Garamond"/>
          <w:b/>
          <w:bCs/>
        </w:rPr>
        <w:t xml:space="preserve"> </w:t>
      </w:r>
    </w:p>
    <w:p w14:paraId="14C37A59" w14:textId="77777777" w:rsidR="00195C90" w:rsidRPr="00865248" w:rsidRDefault="00195C90" w:rsidP="00195C90">
      <w:pPr>
        <w:pStyle w:val="NormalWeb"/>
        <w:ind w:left="2160" w:firstLine="720"/>
        <w:rPr>
          <w:rFonts w:ascii="Garamond" w:hAnsi="Garamond"/>
        </w:rPr>
      </w:pPr>
      <w:r w:rsidRPr="00EE0115">
        <w:rPr>
          <w:rFonts w:ascii="Garamond" w:hAnsi="Garamond"/>
        </w:rPr>
        <w:t xml:space="preserve">               Date:</w:t>
      </w:r>
      <w:r w:rsidRPr="00865248">
        <w:rPr>
          <w:rFonts w:ascii="Garamond" w:hAnsi="Garamond"/>
          <w:vertAlign w:val="superscript"/>
        </w:rPr>
        <w:t xml:space="preserve"> </w:t>
      </w:r>
      <w:r w:rsidRPr="00865248">
        <w:rPr>
          <w:rFonts w:ascii="Garamond" w:hAnsi="Garamond"/>
        </w:rPr>
        <w:t>May 2</w:t>
      </w:r>
      <w:r w:rsidR="00383709">
        <w:rPr>
          <w:rFonts w:ascii="Garamond" w:hAnsi="Garamond"/>
        </w:rPr>
        <w:t>7</w:t>
      </w:r>
      <w:r w:rsidRPr="00865248">
        <w:rPr>
          <w:rFonts w:ascii="Garamond" w:hAnsi="Garamond"/>
          <w:vertAlign w:val="superscript"/>
        </w:rPr>
        <w:t>th</w:t>
      </w:r>
      <w:r w:rsidRPr="00865248">
        <w:rPr>
          <w:rFonts w:ascii="Garamond" w:hAnsi="Garamond"/>
        </w:rPr>
        <w:t>, 2025</w:t>
      </w:r>
    </w:p>
    <w:p w14:paraId="2A39645A" w14:textId="77777777" w:rsidR="00195C90" w:rsidRPr="00876038" w:rsidRDefault="00195C90" w:rsidP="00195C90">
      <w:pPr>
        <w:pStyle w:val="NormalWeb"/>
        <w:rPr>
          <w:rFonts w:ascii="Garamond" w:hAnsi="Garamond"/>
        </w:rPr>
      </w:pPr>
    </w:p>
    <w:p w14:paraId="76CB9720" w14:textId="77777777" w:rsidR="00195C90" w:rsidRPr="00994095" w:rsidRDefault="00195C90" w:rsidP="00195C90">
      <w:pPr>
        <w:spacing w:after="200" w:line="276" w:lineRule="auto"/>
        <w:rPr>
          <w:rFonts w:ascii="Garamond" w:eastAsia="Times New Roman" w:hAnsi="Garamond" w:cs="Arial"/>
          <w:b/>
          <w:bCs/>
          <w:sz w:val="24"/>
          <w:szCs w:val="24"/>
        </w:rPr>
      </w:pPr>
    </w:p>
    <w:p w14:paraId="7B719CEF" w14:textId="77777777" w:rsidR="00195C90" w:rsidRPr="00EE0115" w:rsidRDefault="00195C90" w:rsidP="00DB48B5">
      <w:pPr>
        <w:pStyle w:val="NormalWeb"/>
        <w:jc w:val="both"/>
        <w:rPr>
          <w:rFonts w:ascii="Garamond" w:hAnsi="Garamond"/>
          <w:b/>
          <w:bCs/>
        </w:rPr>
      </w:pPr>
    </w:p>
    <w:p w14:paraId="509E75D5" w14:textId="77777777" w:rsidR="00195C90" w:rsidRPr="00994095" w:rsidRDefault="00195C90" w:rsidP="00DB48B5">
      <w:pPr>
        <w:pStyle w:val="NormalWeb"/>
        <w:jc w:val="both"/>
        <w:rPr>
          <w:rFonts w:ascii="Garamond" w:hAnsi="Garamond"/>
        </w:rPr>
        <w:sectPr w:rsidR="00195C90" w:rsidRPr="00994095" w:rsidSect="00F40A69">
          <w:footerReference w:type="even" r:id="rId8"/>
          <w:footerReference w:type="default" r:id="rId9"/>
          <w:pgSz w:w="12240" w:h="15840"/>
          <w:pgMar w:top="1440" w:right="1440" w:bottom="1440" w:left="1440" w:header="720" w:footer="720" w:gutter="0"/>
          <w:cols w:space="720"/>
          <w:titlePg/>
          <w:docGrid w:linePitch="360"/>
        </w:sectPr>
      </w:pPr>
      <w:r w:rsidRPr="00876038">
        <w:rPr>
          <w:rFonts w:ascii="Garamond" w:hAnsi="Garamond"/>
          <w:b/>
          <w:bCs/>
        </w:rPr>
        <w:t xml:space="preserve">The Institute of Economic Affairs (IEA </w:t>
      </w:r>
      <w:r w:rsidRPr="00EE0115">
        <w:rPr>
          <w:rFonts w:ascii="Garamond" w:hAnsi="Garamond"/>
          <w:b/>
          <w:bCs/>
        </w:rPr>
        <w:t>Kenya</w:t>
      </w:r>
      <w:r w:rsidRPr="00EE0115">
        <w:rPr>
          <w:rFonts w:ascii="Garamond" w:hAnsi="Garamond"/>
        </w:rPr>
        <w:t>) is a think-tank that provides a platform for informed discussions in order to influence public policy in Kenya. We seek to promote pluralism of ideas through open, active and informed debate on public policy issues. We undertake research and conduct public education on key economic and topical issues in public affairs in Kenya and the region, and utilize the outcomes of the research for policy dialogue and to influence policy making</w:t>
      </w:r>
      <w:r w:rsidR="007302B3">
        <w:rPr>
          <w:rFonts w:ascii="Garamond" w:hAnsi="Garamond"/>
        </w:rPr>
        <w:t>.</w:t>
      </w:r>
    </w:p>
    <w:p w14:paraId="6A1B53B4" w14:textId="77777777" w:rsidR="00195C90" w:rsidRDefault="00195C90" w:rsidP="00CE6A08">
      <w:pPr>
        <w:spacing w:after="200" w:line="276" w:lineRule="auto"/>
        <w:jc w:val="center"/>
        <w:rPr>
          <w:rFonts w:ascii="Garamond" w:eastAsia="Times New Roman" w:hAnsi="Garamond" w:cs="Arial"/>
          <w:b/>
          <w:bCs/>
          <w:sz w:val="24"/>
          <w:szCs w:val="24"/>
        </w:rPr>
      </w:pPr>
    </w:p>
    <w:p w14:paraId="35670CBD" w14:textId="77777777" w:rsidR="00CE6A08" w:rsidRPr="00876038" w:rsidRDefault="00CE6A08" w:rsidP="00CE6A08">
      <w:pPr>
        <w:spacing w:after="200" w:line="276" w:lineRule="auto"/>
        <w:jc w:val="center"/>
        <w:rPr>
          <w:rFonts w:ascii="Garamond" w:eastAsia="Times New Roman" w:hAnsi="Garamond" w:cs="Arial"/>
          <w:b/>
          <w:bCs/>
          <w:sz w:val="24"/>
          <w:szCs w:val="24"/>
        </w:rPr>
      </w:pPr>
      <w:r w:rsidRPr="00876038">
        <w:rPr>
          <w:rFonts w:ascii="Garamond" w:eastAsia="Times New Roman" w:hAnsi="Garamond" w:cs="Arial"/>
          <w:b/>
          <w:bCs/>
          <w:sz w:val="24"/>
          <w:szCs w:val="24"/>
        </w:rPr>
        <w:t>Comments on the Finance Bill, 2025</w:t>
      </w:r>
    </w:p>
    <w:p w14:paraId="4D607B29" w14:textId="77777777" w:rsidR="00CE6A08" w:rsidRPr="00EE0115" w:rsidRDefault="00CE6A08" w:rsidP="00CE6A08">
      <w:pPr>
        <w:pStyle w:val="NormalWeb"/>
        <w:jc w:val="both"/>
        <w:rPr>
          <w:rFonts w:ascii="Garamond" w:hAnsi="Garamond"/>
        </w:rPr>
      </w:pPr>
      <w:r w:rsidRPr="00EE0115">
        <w:rPr>
          <w:rFonts w:ascii="Garamond" w:hAnsi="Garamond"/>
        </w:rPr>
        <w:t>The Cabinet Secretary for the National Treasury and Economic Planning in compliance with the Public Finance Management Act, published the Finance Bill, 2025 on the 6</w:t>
      </w:r>
      <w:r w:rsidRPr="00EE0115">
        <w:rPr>
          <w:rFonts w:ascii="Garamond" w:hAnsi="Garamond"/>
          <w:vertAlign w:val="superscript"/>
        </w:rPr>
        <w:t>th</w:t>
      </w:r>
      <w:r w:rsidRPr="00EE0115">
        <w:rPr>
          <w:rFonts w:ascii="Garamond" w:hAnsi="Garamond"/>
        </w:rPr>
        <w:t xml:space="preserve"> May 2025 and tabled it for consideration to the National Assembly. The Finance Bill, 2025 proposes amendments to the various tax laws including</w:t>
      </w:r>
      <w:r w:rsidRPr="00EE0115">
        <w:rPr>
          <w:rFonts w:ascii="Garamond" w:hAnsi="Garamond" w:cs="Arial"/>
        </w:rPr>
        <w:t xml:space="preserve"> the Income Tax Act (CAP 470)), Excise Duty Act, 2015, Value Added Tax Act, 2013, Tax Procedures Act, 2015, and the Miscellaneous Fees and Levies Act, 2016.</w:t>
      </w:r>
    </w:p>
    <w:p w14:paraId="0961BF32" w14:textId="77777777" w:rsidR="00CE6A08" w:rsidRPr="00EE0115" w:rsidRDefault="00CE6A08" w:rsidP="00CE6A08">
      <w:pPr>
        <w:pStyle w:val="NormalWeb"/>
        <w:jc w:val="both"/>
        <w:rPr>
          <w:rFonts w:ascii="Garamond" w:hAnsi="Garamond"/>
        </w:rPr>
      </w:pPr>
      <w:r w:rsidRPr="00EE0115">
        <w:rPr>
          <w:rFonts w:ascii="Garamond" w:hAnsi="Garamond"/>
        </w:rPr>
        <w:t>The IEA-Kenya has reviewed the Finance Bill, 2025, prepared some comments summarizing the proposed amendments and provided a section on comment and a justification of each of the Tax Law;</w:t>
      </w:r>
    </w:p>
    <w:tbl>
      <w:tblPr>
        <w:tblW w:w="1630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5953"/>
        <w:gridCol w:w="4111"/>
        <w:gridCol w:w="4111"/>
      </w:tblGrid>
      <w:tr w:rsidR="00477120" w:rsidRPr="00EE0115" w14:paraId="7A5B0D7B" w14:textId="77777777" w:rsidTr="00195C90">
        <w:trPr>
          <w:tblHeader/>
        </w:trPr>
        <w:tc>
          <w:tcPr>
            <w:tcW w:w="2127" w:type="dxa"/>
            <w:tcBorders>
              <w:bottom w:val="single" w:sz="4" w:space="0" w:color="auto"/>
            </w:tcBorders>
            <w:shd w:val="clear" w:color="auto" w:fill="A6A6A6" w:themeFill="background1" w:themeFillShade="A6"/>
          </w:tcPr>
          <w:p w14:paraId="05F098D7" w14:textId="77777777" w:rsidR="00CE6A08" w:rsidRPr="00EE0115" w:rsidRDefault="00CE6A08" w:rsidP="000B409A">
            <w:pPr>
              <w:spacing w:after="0" w:line="240" w:lineRule="auto"/>
              <w:rPr>
                <w:rFonts w:ascii="Garamond" w:hAnsi="Garamond"/>
                <w:sz w:val="24"/>
                <w:szCs w:val="24"/>
              </w:rPr>
            </w:pPr>
            <w:r w:rsidRPr="00EE0115">
              <w:rPr>
                <w:rFonts w:ascii="Garamond" w:hAnsi="Garamond"/>
                <w:b/>
                <w:bCs/>
                <w:sz w:val="24"/>
                <w:szCs w:val="24"/>
              </w:rPr>
              <w:t>Section of the Bill</w:t>
            </w:r>
          </w:p>
        </w:tc>
        <w:tc>
          <w:tcPr>
            <w:tcW w:w="5953" w:type="dxa"/>
            <w:tcBorders>
              <w:bottom w:val="single" w:sz="4" w:space="0" w:color="auto"/>
            </w:tcBorders>
            <w:shd w:val="clear" w:color="auto" w:fill="A6A6A6" w:themeFill="background1" w:themeFillShade="A6"/>
          </w:tcPr>
          <w:p w14:paraId="7A242201" w14:textId="77777777" w:rsidR="00CE6A08" w:rsidRPr="00EE0115" w:rsidRDefault="00CE6A08" w:rsidP="000B409A">
            <w:pPr>
              <w:spacing w:line="240" w:lineRule="auto"/>
              <w:jc w:val="both"/>
              <w:rPr>
                <w:rFonts w:ascii="Garamond" w:hAnsi="Garamond"/>
                <w:sz w:val="24"/>
                <w:szCs w:val="24"/>
              </w:rPr>
            </w:pPr>
            <w:r w:rsidRPr="00EE0115">
              <w:rPr>
                <w:rFonts w:ascii="Garamond" w:hAnsi="Garamond"/>
                <w:b/>
                <w:bCs/>
                <w:sz w:val="24"/>
                <w:szCs w:val="24"/>
              </w:rPr>
              <w:t xml:space="preserve">Amendment </w:t>
            </w:r>
          </w:p>
        </w:tc>
        <w:tc>
          <w:tcPr>
            <w:tcW w:w="4111" w:type="dxa"/>
            <w:tcBorders>
              <w:bottom w:val="single" w:sz="4" w:space="0" w:color="auto"/>
            </w:tcBorders>
            <w:shd w:val="clear" w:color="auto" w:fill="A6A6A6" w:themeFill="background1" w:themeFillShade="A6"/>
          </w:tcPr>
          <w:p w14:paraId="57397F84" w14:textId="77777777" w:rsidR="00CE6A08" w:rsidRPr="00EE0115" w:rsidRDefault="00CE6A08" w:rsidP="000B409A">
            <w:pPr>
              <w:spacing w:line="240" w:lineRule="auto"/>
              <w:jc w:val="both"/>
              <w:rPr>
                <w:rFonts w:ascii="Garamond" w:hAnsi="Garamond"/>
                <w:sz w:val="24"/>
                <w:szCs w:val="24"/>
              </w:rPr>
            </w:pPr>
            <w:r w:rsidRPr="00EE0115">
              <w:rPr>
                <w:rFonts w:ascii="Garamond" w:hAnsi="Garamond"/>
                <w:b/>
                <w:bCs/>
                <w:sz w:val="24"/>
                <w:szCs w:val="24"/>
              </w:rPr>
              <w:t>IEA’s Comments/Proposed Amendment</w:t>
            </w:r>
          </w:p>
        </w:tc>
        <w:tc>
          <w:tcPr>
            <w:tcW w:w="4111" w:type="dxa"/>
            <w:tcBorders>
              <w:bottom w:val="single" w:sz="4" w:space="0" w:color="auto"/>
            </w:tcBorders>
            <w:shd w:val="clear" w:color="auto" w:fill="A6A6A6" w:themeFill="background1" w:themeFillShade="A6"/>
          </w:tcPr>
          <w:p w14:paraId="53DDCE3B" w14:textId="77777777" w:rsidR="00CE6A08" w:rsidRPr="00EE0115" w:rsidRDefault="00CE6A08" w:rsidP="000B409A">
            <w:pPr>
              <w:rPr>
                <w:rFonts w:ascii="Garamond" w:hAnsi="Garamond"/>
                <w:b/>
                <w:bCs/>
                <w:sz w:val="24"/>
                <w:szCs w:val="24"/>
              </w:rPr>
            </w:pPr>
            <w:r w:rsidRPr="00EE0115">
              <w:rPr>
                <w:rFonts w:ascii="Garamond" w:hAnsi="Garamond"/>
                <w:b/>
                <w:bCs/>
                <w:sz w:val="24"/>
                <w:szCs w:val="24"/>
              </w:rPr>
              <w:t>Justification</w:t>
            </w:r>
          </w:p>
          <w:p w14:paraId="7F3DA11F" w14:textId="77777777" w:rsidR="00CE6A08" w:rsidRPr="00EE0115" w:rsidRDefault="00CE6A08" w:rsidP="000B409A">
            <w:pPr>
              <w:spacing w:after="0" w:line="240" w:lineRule="auto"/>
              <w:jc w:val="both"/>
              <w:rPr>
                <w:rFonts w:ascii="Garamond" w:hAnsi="Garamond"/>
                <w:sz w:val="24"/>
                <w:szCs w:val="24"/>
              </w:rPr>
            </w:pPr>
          </w:p>
        </w:tc>
      </w:tr>
      <w:tr w:rsidR="00CE6A08" w:rsidRPr="00EE0115" w14:paraId="1C9C85DF" w14:textId="77777777" w:rsidTr="00DF7FFB">
        <w:tc>
          <w:tcPr>
            <w:tcW w:w="16302" w:type="dxa"/>
            <w:gridSpan w:val="4"/>
            <w:shd w:val="clear" w:color="auto" w:fill="A6A6A6" w:themeFill="background1" w:themeFillShade="A6"/>
          </w:tcPr>
          <w:p w14:paraId="12212531" w14:textId="77777777" w:rsidR="00CE6A08" w:rsidRPr="00EE0115" w:rsidRDefault="00CE6A08" w:rsidP="000B409A">
            <w:pPr>
              <w:spacing w:after="0" w:line="240" w:lineRule="auto"/>
              <w:jc w:val="both"/>
              <w:rPr>
                <w:rFonts w:ascii="Garamond" w:hAnsi="Garamond"/>
                <w:sz w:val="24"/>
                <w:szCs w:val="24"/>
              </w:rPr>
            </w:pPr>
            <w:r w:rsidRPr="00EE0115">
              <w:rPr>
                <w:rFonts w:ascii="Garamond" w:hAnsi="Garamond"/>
                <w:b/>
                <w:bCs/>
                <w:sz w:val="24"/>
                <w:szCs w:val="24"/>
              </w:rPr>
              <w:t>Income Tax Act</w:t>
            </w:r>
          </w:p>
        </w:tc>
      </w:tr>
      <w:tr w:rsidR="00C021BA" w:rsidRPr="00EE0115" w14:paraId="4B57EEF3" w14:textId="77777777" w:rsidTr="00195C90">
        <w:tc>
          <w:tcPr>
            <w:tcW w:w="2127" w:type="dxa"/>
            <w:shd w:val="clear" w:color="auto" w:fill="auto"/>
          </w:tcPr>
          <w:p w14:paraId="3BC870E9" w14:textId="77777777" w:rsidR="00CE6A08" w:rsidRPr="00876038" w:rsidRDefault="00CE6A08" w:rsidP="000B409A">
            <w:pPr>
              <w:spacing w:after="0" w:line="240" w:lineRule="auto"/>
              <w:rPr>
                <w:rFonts w:ascii="Garamond" w:hAnsi="Garamond"/>
                <w:sz w:val="24"/>
                <w:szCs w:val="24"/>
              </w:rPr>
            </w:pPr>
            <w:r w:rsidRPr="00EE0115">
              <w:rPr>
                <w:rFonts w:ascii="Garamond" w:hAnsi="Garamond"/>
                <w:sz w:val="24"/>
                <w:szCs w:val="24"/>
              </w:rPr>
              <w:t xml:space="preserve">2 (Definition of Royalty, </w:t>
            </w:r>
            <w:r w:rsidRPr="00876038">
              <w:rPr>
                <w:rFonts w:ascii="Garamond" w:hAnsi="Garamond"/>
                <w:sz w:val="24"/>
                <w:szCs w:val="24"/>
              </w:rPr>
              <w:t>distribution of Software)</w:t>
            </w:r>
          </w:p>
          <w:p w14:paraId="13A07DA1" w14:textId="77777777" w:rsidR="00CE6A08" w:rsidRPr="00EE0115" w:rsidRDefault="00CE6A08" w:rsidP="000B409A">
            <w:pPr>
              <w:spacing w:after="0" w:line="240" w:lineRule="auto"/>
              <w:rPr>
                <w:rFonts w:ascii="Garamond" w:hAnsi="Garamond"/>
                <w:sz w:val="24"/>
                <w:szCs w:val="24"/>
              </w:rPr>
            </w:pPr>
          </w:p>
        </w:tc>
        <w:tc>
          <w:tcPr>
            <w:tcW w:w="5953" w:type="dxa"/>
          </w:tcPr>
          <w:p w14:paraId="0F003AF2" w14:textId="77777777" w:rsidR="00CE6A08" w:rsidRPr="00EE0115" w:rsidRDefault="00CE6A08" w:rsidP="000B409A">
            <w:pPr>
              <w:spacing w:line="240" w:lineRule="auto"/>
              <w:jc w:val="both"/>
              <w:rPr>
                <w:rFonts w:ascii="Garamond" w:hAnsi="Garamond"/>
                <w:sz w:val="24"/>
                <w:szCs w:val="24"/>
              </w:rPr>
            </w:pPr>
            <w:r w:rsidRPr="00EE0115">
              <w:rPr>
                <w:rFonts w:ascii="Garamond" w:hAnsi="Garamond"/>
                <w:sz w:val="24"/>
                <w:szCs w:val="24"/>
              </w:rPr>
              <w:t>2(a)(iii) in paragraph (b) of the definition of "royalty", by inserting the words "and includes the distribution of software where regular payments are made for the use of the software through the distributor" immediately after the words "support fees";</w:t>
            </w:r>
          </w:p>
        </w:tc>
        <w:tc>
          <w:tcPr>
            <w:tcW w:w="4111" w:type="dxa"/>
            <w:shd w:val="clear" w:color="auto" w:fill="auto"/>
          </w:tcPr>
          <w:p w14:paraId="16E204E6" w14:textId="77777777" w:rsidR="00CE6A08" w:rsidRPr="0093115E" w:rsidRDefault="00CE6A08" w:rsidP="000B409A">
            <w:pPr>
              <w:spacing w:line="240" w:lineRule="auto"/>
              <w:jc w:val="both"/>
              <w:rPr>
                <w:rFonts w:ascii="Garamond" w:hAnsi="Garamond"/>
                <w:sz w:val="24"/>
                <w:szCs w:val="24"/>
              </w:rPr>
            </w:pPr>
            <w:r w:rsidRPr="00EE0115">
              <w:rPr>
                <w:rFonts w:ascii="Garamond" w:hAnsi="Garamond"/>
                <w:sz w:val="24"/>
                <w:szCs w:val="24"/>
              </w:rPr>
              <w:t>Delete the Proposal. Legal precedent, such as the 2021 High Court case Seven Seas Technologies Limited v Commissioner of Domestic Taxes</w:t>
            </w:r>
            <w:r w:rsidRPr="00EE0115">
              <w:rPr>
                <w:rStyle w:val="FootnoteReference"/>
                <w:rFonts w:ascii="Garamond" w:hAnsi="Garamond"/>
                <w:sz w:val="24"/>
                <w:szCs w:val="24"/>
              </w:rPr>
              <w:footnoteReference w:id="1"/>
            </w:r>
            <w:r w:rsidRPr="00EE0115">
              <w:rPr>
                <w:rStyle w:val="FootnoteReference"/>
                <w:rFonts w:ascii="Garamond" w:hAnsi="Garamond"/>
                <w:sz w:val="24"/>
                <w:szCs w:val="24"/>
              </w:rPr>
              <w:footnoteReference w:id="2"/>
            </w:r>
            <w:r w:rsidRPr="00EE0115">
              <w:rPr>
                <w:rFonts w:ascii="Garamond" w:hAnsi="Garamond"/>
                <w:sz w:val="24"/>
                <w:szCs w:val="24"/>
              </w:rPr>
              <w:t>, establishes that software license payments are not royalties unless they involve copyright transfer. The current definition adequately covers these payments,</w:t>
            </w:r>
            <w:r w:rsidR="007302B3">
              <w:rPr>
                <w:rFonts w:ascii="Garamond" w:hAnsi="Garamond"/>
                <w:sz w:val="24"/>
                <w:szCs w:val="24"/>
              </w:rPr>
              <w:t xml:space="preserve"> </w:t>
            </w:r>
            <w:r w:rsidRPr="00EE0115">
              <w:rPr>
                <w:rFonts w:ascii="Garamond" w:hAnsi="Garamond"/>
                <w:sz w:val="24"/>
                <w:szCs w:val="24"/>
              </w:rPr>
              <w:t xml:space="preserve">making amendments unnecessary. Specific clauses on distribution could introduce legal ambiguity, leading to more uncertainty and raising litigation costs. An increased </w:t>
            </w:r>
            <w:r w:rsidRPr="00EE0115">
              <w:rPr>
                <w:rFonts w:ascii="Garamond" w:hAnsi="Garamond"/>
                <w:sz w:val="24"/>
                <w:szCs w:val="24"/>
              </w:rPr>
              <w:lastRenderedPageBreak/>
              <w:t>tax burden on software</w:t>
            </w:r>
            <w:r w:rsidRPr="00876038">
              <w:rPr>
                <w:rFonts w:ascii="Garamond" w:hAnsi="Garamond"/>
                <w:sz w:val="24"/>
                <w:szCs w:val="24"/>
              </w:rPr>
              <w:t xml:space="preserve"> distribution may deter investment, stifle innovation, and disrupt business models while risking inconsistencies with DTAs and potential double taxation, undermining Kenya’s tax reliability in cross-border transactions.</w:t>
            </w:r>
          </w:p>
        </w:tc>
        <w:tc>
          <w:tcPr>
            <w:tcW w:w="4111" w:type="dxa"/>
            <w:shd w:val="clear" w:color="auto" w:fill="auto"/>
          </w:tcPr>
          <w:p w14:paraId="77E29AC2" w14:textId="77777777" w:rsidR="00CE6A08" w:rsidRPr="00EE0115" w:rsidRDefault="00CE6A08" w:rsidP="000B409A">
            <w:pPr>
              <w:spacing w:after="0" w:line="240" w:lineRule="auto"/>
              <w:jc w:val="both"/>
              <w:rPr>
                <w:rFonts w:ascii="Garamond" w:hAnsi="Garamond"/>
                <w:sz w:val="24"/>
                <w:szCs w:val="24"/>
              </w:rPr>
            </w:pPr>
            <w:r w:rsidRPr="00EE0115">
              <w:rPr>
                <w:rFonts w:ascii="Garamond" w:hAnsi="Garamond"/>
                <w:sz w:val="24"/>
                <w:szCs w:val="24"/>
              </w:rPr>
              <w:lastRenderedPageBreak/>
              <w:t xml:space="preserve">The proposed amendment is unnecessary since the definition of "royalty" already covers software-related payments like licensing and support fees. Adding specific language to distribution arrangements could create ambiguity and increase litigation and compliance costs, especially for SMEs. It may lead to tax planning loopholes, deter investment in Kenya's tech sector, and conflict with double taxation agreements, like the Kenya-India DTA. The Kenya-India Double Taxation </w:t>
            </w:r>
            <w:r w:rsidRPr="00EE0115">
              <w:rPr>
                <w:rFonts w:ascii="Garamond" w:hAnsi="Garamond"/>
                <w:sz w:val="24"/>
                <w:szCs w:val="24"/>
              </w:rPr>
              <w:lastRenderedPageBreak/>
              <w:t>Agreement (effective January 1, 2018) defines royalties as payments for intellectual property like software. However, the Indian Supreme Court's 2021 ruling in Engineering Analysis Centre of Excellence v. Commissioner of Income Tax and Another (LL 2021 SC 124) stated that payments for standard software do not count as royalties under DTAs, as they only involve limited usage rights. This could create a conflict: while Kenya's domestic law treats software payments as royalties subject to withholding tax, India's DTA interpretation excludes them, exempting such payments from tax. Consequently, under treaty law, the DTA prevails, preventing Kenya from imposing withholding tax on software payments from India, which may lead to disputes in cross-border transactions. Given the adequacy of current legal frameworks and the lack of evidence for tax avoidance, the amendment seems redundant and potentially harmful.</w:t>
            </w:r>
          </w:p>
        </w:tc>
      </w:tr>
      <w:tr w:rsidR="00C021BA" w:rsidRPr="00EE0115" w14:paraId="2057FE77" w14:textId="77777777" w:rsidTr="00195C90">
        <w:tc>
          <w:tcPr>
            <w:tcW w:w="2127" w:type="dxa"/>
            <w:shd w:val="clear" w:color="auto" w:fill="auto"/>
          </w:tcPr>
          <w:p w14:paraId="0776BE77"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lastRenderedPageBreak/>
              <w:t>6(b), Removal of the Ksh 5 million limit on SEPT</w:t>
            </w:r>
          </w:p>
        </w:tc>
        <w:tc>
          <w:tcPr>
            <w:tcW w:w="5953" w:type="dxa"/>
          </w:tcPr>
          <w:p w14:paraId="71759B11" w14:textId="77777777" w:rsidR="00CE6A08" w:rsidRPr="00876038" w:rsidRDefault="00CE6A08" w:rsidP="000B409A">
            <w:pPr>
              <w:spacing w:after="0" w:line="240" w:lineRule="auto"/>
              <w:rPr>
                <w:rFonts w:ascii="Garamond" w:hAnsi="Garamond"/>
                <w:sz w:val="24"/>
                <w:szCs w:val="24"/>
              </w:rPr>
            </w:pPr>
            <w:r w:rsidRPr="00876038">
              <w:rPr>
                <w:rFonts w:ascii="Garamond" w:hAnsi="Garamond"/>
                <w:sz w:val="24"/>
                <w:szCs w:val="24"/>
              </w:rPr>
              <w:t>(b) in subsection (3), by deleting paragraph (d).</w:t>
            </w:r>
          </w:p>
        </w:tc>
        <w:tc>
          <w:tcPr>
            <w:tcW w:w="4111" w:type="dxa"/>
            <w:shd w:val="clear" w:color="auto" w:fill="auto"/>
          </w:tcPr>
          <w:p w14:paraId="47CAD216"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Consider the efficiency of this tax measure. The amendment to Section 12E of the Income Tax Act removes paragraph (d) of subsection (3), eliminating the exemption for non-</w:t>
            </w:r>
            <w:r w:rsidRPr="00EE0115">
              <w:rPr>
                <w:rFonts w:ascii="Garamond" w:hAnsi="Garamond"/>
                <w:sz w:val="24"/>
                <w:szCs w:val="24"/>
              </w:rPr>
              <w:lastRenderedPageBreak/>
              <w:t xml:space="preserve">resident digital service providers with an annual turnover below five million shillings. </w:t>
            </w:r>
          </w:p>
        </w:tc>
        <w:tc>
          <w:tcPr>
            <w:tcW w:w="4111" w:type="dxa"/>
            <w:shd w:val="clear" w:color="auto" w:fill="auto"/>
          </w:tcPr>
          <w:p w14:paraId="4AEA7A05" w14:textId="77777777" w:rsidR="00CE6A08" w:rsidRPr="00EE0115" w:rsidRDefault="00CE6A08" w:rsidP="000B409A">
            <w:pPr>
              <w:spacing w:after="0" w:line="240" w:lineRule="auto"/>
              <w:jc w:val="both"/>
              <w:rPr>
                <w:rFonts w:ascii="Garamond" w:hAnsi="Garamond"/>
                <w:sz w:val="24"/>
                <w:szCs w:val="24"/>
              </w:rPr>
            </w:pPr>
            <w:r w:rsidRPr="00EE0115">
              <w:rPr>
                <w:rFonts w:ascii="Garamond" w:hAnsi="Garamond"/>
                <w:sz w:val="24"/>
                <w:szCs w:val="24"/>
              </w:rPr>
              <w:lastRenderedPageBreak/>
              <w:t xml:space="preserve">The Significant Economic Presence Tax targets specific individuals with economic power. Reducing the threshold makes SEPT an alternative tax under Income Tax, which is illogical for individuals with </w:t>
            </w:r>
            <w:r w:rsidRPr="00EE0115">
              <w:rPr>
                <w:rFonts w:ascii="Garamond" w:hAnsi="Garamond"/>
                <w:sz w:val="24"/>
                <w:szCs w:val="24"/>
              </w:rPr>
              <w:lastRenderedPageBreak/>
              <w:t xml:space="preserve">minimal economic power.  The amendment raises administrative feasibility, market competitiveness, and vertical equity concerns. It negatively affects vertical equity because it imposes the same tax obligation (SEPT) on all non-resident digital service providers, regardless of their ability to pay. Subjecting small non-resident digital service providers to SEPT may impose excessive compliance costs relative to their income, deterring their entry or continued participation in the Kenyan market. This could stifle competition and limit innovation as smaller, more agile players exit or avoid the market. </w:t>
            </w:r>
          </w:p>
        </w:tc>
      </w:tr>
      <w:tr w:rsidR="00C021BA" w:rsidRPr="00EE0115" w14:paraId="3F87B23D" w14:textId="77777777" w:rsidTr="00195C90">
        <w:tc>
          <w:tcPr>
            <w:tcW w:w="2127" w:type="dxa"/>
            <w:shd w:val="clear" w:color="auto" w:fill="auto"/>
          </w:tcPr>
          <w:p w14:paraId="6AC9DD3D" w14:textId="77777777" w:rsidR="00CE6A08" w:rsidRPr="00876038" w:rsidRDefault="00CE6A08" w:rsidP="000B409A">
            <w:pPr>
              <w:spacing w:after="0" w:line="240" w:lineRule="auto"/>
              <w:rPr>
                <w:rFonts w:ascii="Garamond" w:hAnsi="Garamond"/>
                <w:sz w:val="24"/>
                <w:szCs w:val="24"/>
              </w:rPr>
            </w:pPr>
            <w:r w:rsidRPr="00EE0115">
              <w:rPr>
                <w:rFonts w:ascii="Garamond" w:hAnsi="Garamond"/>
                <w:sz w:val="24"/>
                <w:szCs w:val="24"/>
              </w:rPr>
              <w:lastRenderedPageBreak/>
              <w:t>8(c) (Loss Carrying Provision)</w:t>
            </w:r>
          </w:p>
        </w:tc>
        <w:tc>
          <w:tcPr>
            <w:tcW w:w="5953" w:type="dxa"/>
          </w:tcPr>
          <w:p w14:paraId="5D396E56"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(c) in subsection (4), by inserting the word "five"</w:t>
            </w:r>
          </w:p>
          <w:p w14:paraId="7F4AB8C6"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immediately after the word "succeeding";</w:t>
            </w:r>
          </w:p>
        </w:tc>
        <w:tc>
          <w:tcPr>
            <w:tcW w:w="4111" w:type="dxa"/>
            <w:shd w:val="clear" w:color="auto" w:fill="auto"/>
          </w:tcPr>
          <w:p w14:paraId="709F7478"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Delete the Proposal</w:t>
            </w:r>
          </w:p>
        </w:tc>
        <w:tc>
          <w:tcPr>
            <w:tcW w:w="4111" w:type="dxa"/>
            <w:shd w:val="clear" w:color="auto" w:fill="auto"/>
          </w:tcPr>
          <w:p w14:paraId="30441934" w14:textId="77777777" w:rsidR="00CE6A08" w:rsidRPr="00EE0115" w:rsidRDefault="00CE6A08" w:rsidP="000B409A">
            <w:pPr>
              <w:spacing w:after="0" w:line="240" w:lineRule="auto"/>
              <w:jc w:val="both"/>
              <w:rPr>
                <w:rFonts w:ascii="Garamond" w:hAnsi="Garamond"/>
                <w:sz w:val="24"/>
                <w:szCs w:val="24"/>
              </w:rPr>
            </w:pPr>
            <w:r w:rsidRPr="00EE0115">
              <w:rPr>
                <w:rFonts w:ascii="Garamond" w:hAnsi="Garamond"/>
                <w:sz w:val="24"/>
                <w:szCs w:val="24"/>
              </w:rPr>
              <w:t xml:space="preserve">The Finance Bill 2025’s proposal to limit tax loss carryforwards to five years and remove the Cabinet Secretary's discretion threatens Kenya’s tax policy, investment, and economic resilience. This rigid loss relief penalizes pharmaceuticals and renewable energy industries, where profitability often exceeds five years. These firms face sudden tax burdens as projects yield returns, reducing net profits and deterring future investments. Startups and small businesses, vital for job creation, risk losing financial cushions from loss carryforwards since many don’t achieve </w:t>
            </w:r>
            <w:r w:rsidRPr="00EE0115">
              <w:rPr>
                <w:rFonts w:ascii="Garamond" w:hAnsi="Garamond"/>
                <w:sz w:val="24"/>
                <w:szCs w:val="24"/>
              </w:rPr>
              <w:lastRenderedPageBreak/>
              <w:t>sustainable earnings within five years. Indefinite loss carryforwards have helped manage tax liabilities during economic downturns. A five-year cap increases taxes for companies needing cash flow for reinvestment and hiring, potentially prolonging recessions. This proposed restriction creates uncertainty for financial planning; sectors like agriculture face unrealistic profitability timelines, stifling innovation. Rather than simplifying administration, the cap compounds compliance burdens, complicating tax planning for smaller enterprises. By weakening incentives in green technology, this measure risks diminishing Kenya’s attractiveness as an investment hub compared to countries with flexible loss-carryforward policies. Short-term government revenue gains may incur long-term growth costs; balanced alternatives, like sector-specific extensions, could protect fiscal goals without penalizing ventures supporting sustainable progress.</w:t>
            </w:r>
          </w:p>
        </w:tc>
      </w:tr>
      <w:tr w:rsidR="00C021BA" w:rsidRPr="00EE0115" w14:paraId="556DDD52" w14:textId="77777777" w:rsidTr="00195C90">
        <w:tc>
          <w:tcPr>
            <w:tcW w:w="2127" w:type="dxa"/>
            <w:shd w:val="clear" w:color="auto" w:fill="auto"/>
          </w:tcPr>
          <w:p w14:paraId="53CD998A"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lastRenderedPageBreak/>
              <w:t>12 (Advance Pricing Agreements)</w:t>
            </w:r>
          </w:p>
        </w:tc>
        <w:tc>
          <w:tcPr>
            <w:tcW w:w="5953" w:type="dxa"/>
          </w:tcPr>
          <w:p w14:paraId="118812A3" w14:textId="77777777" w:rsidR="00CE6A08" w:rsidRPr="00EE0115" w:rsidRDefault="00CE6A08" w:rsidP="000B409A">
            <w:pPr>
              <w:spacing w:after="0" w:line="240" w:lineRule="auto"/>
              <w:rPr>
                <w:rFonts w:ascii="Garamond" w:hAnsi="Garamond"/>
                <w:sz w:val="24"/>
                <w:szCs w:val="24"/>
              </w:rPr>
            </w:pPr>
            <w:r w:rsidRPr="00876038">
              <w:rPr>
                <w:rFonts w:ascii="Garamond" w:hAnsi="Garamond"/>
                <w:sz w:val="24"/>
                <w:szCs w:val="24"/>
              </w:rPr>
              <w:t>12. The Income Tax Act is amended by inserting the following new section immediately after section 18F—</w:t>
            </w:r>
          </w:p>
          <w:p w14:paraId="2C3F9FFA"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Insertion of a new section 18G to Cap. 470.</w:t>
            </w:r>
          </w:p>
          <w:p w14:paraId="1FE90C78"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Advance pricing agreement.</w:t>
            </w:r>
          </w:p>
          <w:p w14:paraId="4A90187B"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lastRenderedPageBreak/>
              <w:t>18G. (1) The Commissioner may enter into an advance pricing agreement with a person who undertakes a transaction contemplated under section 18(3) or section 18A.</w:t>
            </w:r>
          </w:p>
          <w:p w14:paraId="15080C11"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(2) The amount which would have been expected to accrue if that business had been conducted by an independent person dealing at arm's length contemplated under section 18(3) or section 18A, shall be determined in accordance with the advance pricing agreement entered into under subsection (1).</w:t>
            </w:r>
          </w:p>
          <w:p w14:paraId="70C3926F"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(3) The advance pricing agreement entered into under subsection (1) shall be valid for a period not exceeding five consecutive years.</w:t>
            </w:r>
          </w:p>
          <w:p w14:paraId="19D59740"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(4) Where the Commissioner determines that the person referred to in subsection (1) entered into the advance pricing agreement through misrepresentation of facts, the Commissioner shall declare the agreement void and issue a notice of the declaration in writing, to the person.</w:t>
            </w:r>
          </w:p>
          <w:p w14:paraId="32182D85"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(5) The Cabinet Secretary may make regulations for the better implementation of this section.</w:t>
            </w:r>
          </w:p>
        </w:tc>
        <w:tc>
          <w:tcPr>
            <w:tcW w:w="4111" w:type="dxa"/>
            <w:shd w:val="clear" w:color="auto" w:fill="auto"/>
          </w:tcPr>
          <w:p w14:paraId="649714CA"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lastRenderedPageBreak/>
              <w:t xml:space="preserve">APAS tend to be costly and time-consuming to negotiate. Most Kenyan businesses that interface with other countries and could require APAS could be classified as SME, with few being MNES. </w:t>
            </w:r>
          </w:p>
        </w:tc>
        <w:tc>
          <w:tcPr>
            <w:tcW w:w="4111" w:type="dxa"/>
            <w:shd w:val="clear" w:color="auto" w:fill="auto"/>
          </w:tcPr>
          <w:p w14:paraId="1305828C" w14:textId="77777777" w:rsidR="00CE6A08" w:rsidRPr="00EE0115" w:rsidRDefault="00CE6A08" w:rsidP="000B409A">
            <w:pPr>
              <w:spacing w:after="0" w:line="240" w:lineRule="auto"/>
              <w:jc w:val="both"/>
              <w:rPr>
                <w:rFonts w:ascii="Garamond" w:hAnsi="Garamond"/>
                <w:sz w:val="24"/>
                <w:szCs w:val="24"/>
              </w:rPr>
            </w:pPr>
            <w:r w:rsidRPr="00EE0115">
              <w:rPr>
                <w:rFonts w:ascii="Garamond" w:hAnsi="Garamond"/>
                <w:sz w:val="24"/>
                <w:szCs w:val="24"/>
              </w:rPr>
              <w:t xml:space="preserve">The amendment introducing Advance Pricing Agreements (APAS) under section 18G of Kenya’s Income Tax Act favors larger firms, creating an uneven economic playing field for small and medium-sized enterprises (SMES). Multinational </w:t>
            </w:r>
            <w:r w:rsidRPr="00EE0115">
              <w:rPr>
                <w:rFonts w:ascii="Garamond" w:hAnsi="Garamond"/>
                <w:sz w:val="24"/>
                <w:szCs w:val="24"/>
              </w:rPr>
              <w:lastRenderedPageBreak/>
              <w:t>enterprises (MNEs) manage the high costs of APAs, securing tax certainty and reduced compliance burdens. In contrast, SMES, with limited budgets, find this process prohibitively expensive and time-consuming, relying on traditional transfer pricing documentation. This disparity increases SMEs’ exposure to tax disputes while larger firms gain a competitive edge, worsening economic inequities and undermining the growth potential of smaller businesses in Kenya. The amendment risks prioritizing larger firms by fostering administrative bias and reducing competition. The Kenya Revenue Authority (KRA) may focus on APA applications from MNEs due to their higher tax revenue potential, sidelining SMEs and reinforcing a system that favors the economically powerful. This favoritism could stifle competition, as SMEs struggle to match the advantages, such as lower compliance costs, afforded to larger firms through APAs. Policymakers should consider simplified APAs to ensure equitable access to tax benefits and foster a more inclusive economic environment.</w:t>
            </w:r>
          </w:p>
        </w:tc>
      </w:tr>
      <w:tr w:rsidR="00C021BA" w:rsidRPr="00EE0115" w14:paraId="6B88CE23" w14:textId="77777777" w:rsidTr="00195C90">
        <w:tc>
          <w:tcPr>
            <w:tcW w:w="2127" w:type="dxa"/>
            <w:shd w:val="clear" w:color="auto" w:fill="auto"/>
          </w:tcPr>
          <w:p w14:paraId="72D06FEC"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lastRenderedPageBreak/>
              <w:t>24 (Offenses)</w:t>
            </w:r>
          </w:p>
        </w:tc>
        <w:tc>
          <w:tcPr>
            <w:tcW w:w="5953" w:type="dxa"/>
          </w:tcPr>
          <w:p w14:paraId="4162A878" w14:textId="77777777" w:rsidR="00CE6A08" w:rsidRPr="00876038" w:rsidRDefault="00CE6A08" w:rsidP="000B409A">
            <w:pPr>
              <w:spacing w:after="0" w:line="240" w:lineRule="auto"/>
              <w:rPr>
                <w:rFonts w:ascii="Garamond" w:hAnsi="Garamond"/>
                <w:sz w:val="24"/>
                <w:szCs w:val="24"/>
              </w:rPr>
            </w:pPr>
            <w:r w:rsidRPr="00876038">
              <w:rPr>
                <w:rFonts w:ascii="Garamond" w:hAnsi="Garamond"/>
                <w:sz w:val="24"/>
                <w:szCs w:val="24"/>
              </w:rPr>
              <w:t>24. Section 109 of the Income Tax Act is amended in subsection (1)—</w:t>
            </w:r>
          </w:p>
          <w:p w14:paraId="00E5E7A1"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lastRenderedPageBreak/>
              <w:t>(a) in paragraph (b), by deleting the words "fails to furnish a full and true return in accordance with the requirements of any notice served on him under this Act or";</w:t>
            </w:r>
          </w:p>
          <w:p w14:paraId="0EF3AB69"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(b) by deleting paragraph (c);(c) by deleting paragraph (f);</w:t>
            </w:r>
          </w:p>
          <w:p w14:paraId="35039D29"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(d) by deleting paragraph (h);</w:t>
            </w:r>
          </w:p>
          <w:p w14:paraId="66B0EDD8"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(e) by deleting paragraph (j) and substituting therefor the following new paragraph —</w:t>
            </w:r>
          </w:p>
          <w:p w14:paraId="2CA165A7"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t>(j) fails to supply prescribed certificates as is required by section 37.</w:t>
            </w:r>
          </w:p>
        </w:tc>
        <w:tc>
          <w:tcPr>
            <w:tcW w:w="4111" w:type="dxa"/>
            <w:shd w:val="clear" w:color="auto" w:fill="auto"/>
          </w:tcPr>
          <w:p w14:paraId="46C5824C"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lastRenderedPageBreak/>
              <w:t xml:space="preserve">Delete the provision </w:t>
            </w:r>
          </w:p>
        </w:tc>
        <w:tc>
          <w:tcPr>
            <w:tcW w:w="4111" w:type="dxa"/>
            <w:shd w:val="clear" w:color="auto" w:fill="auto"/>
          </w:tcPr>
          <w:p w14:paraId="22247427" w14:textId="77777777" w:rsidR="00CE6A08" w:rsidRPr="00EE0115" w:rsidRDefault="00CE6A08" w:rsidP="000B409A">
            <w:pPr>
              <w:spacing w:after="0" w:line="240" w:lineRule="auto"/>
              <w:jc w:val="both"/>
              <w:rPr>
                <w:rFonts w:ascii="Garamond" w:hAnsi="Garamond"/>
                <w:sz w:val="24"/>
                <w:szCs w:val="24"/>
              </w:rPr>
            </w:pPr>
            <w:r w:rsidRPr="00EE0115">
              <w:rPr>
                <w:rFonts w:ascii="Garamond" w:hAnsi="Garamond"/>
                <w:sz w:val="24"/>
                <w:szCs w:val="24"/>
              </w:rPr>
              <w:t xml:space="preserve">The deletion of the phrase “fails to furnish a full and true return by the requirements </w:t>
            </w:r>
            <w:r w:rsidRPr="00EE0115">
              <w:rPr>
                <w:rFonts w:ascii="Garamond" w:hAnsi="Garamond"/>
                <w:sz w:val="24"/>
                <w:szCs w:val="24"/>
              </w:rPr>
              <w:lastRenderedPageBreak/>
              <w:t>of any notice served on him under this Act” from Section 109(1)(b) of the Income Tax Act raises significant concerns regarding compliance clarity, administrative discretion, and taxpayer protection. Its removal dilutes a clear statutory obligation that allowed taxpayers to understand their duties. This change introduces ambiguity around non-compliance, broadening interpretation by the tax authority, and expands the Commissioner’s discretionary power, potentially leading to arbitrary enforcement. The amendment seems regressive regarding transparency and fairness, as the “full and true return” requirement imposes a meaningful obligation and safeguards against aggressive enforcement for minor errors. Without this clause, taxpayers face higher compliance risks without adequate legal clarity or fairness.</w:t>
            </w:r>
          </w:p>
        </w:tc>
      </w:tr>
      <w:tr w:rsidR="00477120" w:rsidRPr="00EE0115" w14:paraId="2F85E5CC" w14:textId="77777777" w:rsidTr="00195C90">
        <w:tc>
          <w:tcPr>
            <w:tcW w:w="2127" w:type="dxa"/>
            <w:tcBorders>
              <w:bottom w:val="single" w:sz="4" w:space="0" w:color="auto"/>
            </w:tcBorders>
            <w:shd w:val="clear" w:color="auto" w:fill="auto"/>
          </w:tcPr>
          <w:p w14:paraId="7A5909F9" w14:textId="77777777" w:rsidR="00CE6A08" w:rsidRPr="00EE0115" w:rsidRDefault="00CE6A08" w:rsidP="000B409A">
            <w:pPr>
              <w:spacing w:after="0" w:line="240" w:lineRule="auto"/>
              <w:rPr>
                <w:rFonts w:ascii="Garamond" w:hAnsi="Garamond"/>
                <w:sz w:val="24"/>
                <w:szCs w:val="24"/>
              </w:rPr>
            </w:pPr>
            <w:r w:rsidRPr="00EE0115">
              <w:rPr>
                <w:rFonts w:ascii="Garamond" w:hAnsi="Garamond"/>
                <w:sz w:val="24"/>
                <w:szCs w:val="24"/>
              </w:rPr>
              <w:lastRenderedPageBreak/>
              <w:t>28 (Nairobi International financial centre)</w:t>
            </w:r>
          </w:p>
        </w:tc>
        <w:tc>
          <w:tcPr>
            <w:tcW w:w="5953" w:type="dxa"/>
            <w:tcBorders>
              <w:bottom w:val="single" w:sz="4" w:space="0" w:color="auto"/>
            </w:tcBorders>
          </w:tcPr>
          <w:p w14:paraId="44E0A000" w14:textId="77777777" w:rsidR="00CE6A08" w:rsidRPr="00EE0115" w:rsidRDefault="00CE6A08" w:rsidP="000B409A">
            <w:pPr>
              <w:spacing w:after="0" w:line="240" w:lineRule="auto"/>
              <w:jc w:val="both"/>
              <w:rPr>
                <w:rFonts w:ascii="Garamond" w:hAnsi="Garamond"/>
                <w:sz w:val="24"/>
                <w:szCs w:val="24"/>
              </w:rPr>
            </w:pPr>
            <w:r w:rsidRPr="00876038">
              <w:rPr>
                <w:rFonts w:ascii="Garamond" w:hAnsi="Garamond"/>
                <w:sz w:val="24"/>
                <w:szCs w:val="24"/>
              </w:rPr>
              <w:t xml:space="preserve">24. Section 109 of the Income Tax Act is amended in </w:t>
            </w:r>
            <w:r w:rsidRPr="00EE0115">
              <w:rPr>
                <w:rFonts w:ascii="Garamond" w:hAnsi="Garamond"/>
                <w:sz w:val="24"/>
                <w:szCs w:val="24"/>
              </w:rPr>
              <w:t>subsection (1)—</w:t>
            </w:r>
          </w:p>
          <w:p w14:paraId="7866F44B" w14:textId="77777777" w:rsidR="00CE6A08" w:rsidRPr="00EE0115" w:rsidRDefault="00CE6A08" w:rsidP="000B409A">
            <w:pPr>
              <w:spacing w:after="0" w:line="240" w:lineRule="auto"/>
              <w:jc w:val="both"/>
              <w:rPr>
                <w:rFonts w:ascii="Garamond" w:hAnsi="Garamond"/>
                <w:sz w:val="24"/>
                <w:szCs w:val="24"/>
              </w:rPr>
            </w:pPr>
            <w:r w:rsidRPr="00EE0115">
              <w:rPr>
                <w:rFonts w:ascii="Garamond" w:hAnsi="Garamond"/>
                <w:sz w:val="24"/>
                <w:szCs w:val="24"/>
              </w:rPr>
              <w:t>(a) in paragraph (b), by deleting the words "fails to furnish a full and true return in accordance with the requirements of any notice served on him under this Act or";</w:t>
            </w:r>
          </w:p>
        </w:tc>
        <w:tc>
          <w:tcPr>
            <w:tcW w:w="4111" w:type="dxa"/>
            <w:tcBorders>
              <w:bottom w:val="single" w:sz="4" w:space="0" w:color="auto"/>
            </w:tcBorders>
            <w:shd w:val="clear" w:color="auto" w:fill="auto"/>
          </w:tcPr>
          <w:p w14:paraId="20B6C85A" w14:textId="77777777" w:rsidR="00CE6A08" w:rsidRPr="00EE0115" w:rsidRDefault="00CE6A08" w:rsidP="000B409A">
            <w:pPr>
              <w:spacing w:after="0" w:line="240" w:lineRule="auto"/>
              <w:jc w:val="both"/>
              <w:rPr>
                <w:rFonts w:ascii="Garamond" w:hAnsi="Garamond"/>
                <w:sz w:val="24"/>
                <w:szCs w:val="24"/>
              </w:rPr>
            </w:pPr>
            <w:r w:rsidRPr="00EE0115">
              <w:rPr>
                <w:rFonts w:ascii="Garamond" w:hAnsi="Garamond"/>
                <w:sz w:val="24"/>
                <w:szCs w:val="24"/>
              </w:rPr>
              <w:t xml:space="preserve">Discourage dual systems. Review the tax system to have a flat tax that discourages artificial restructuring or tax planning. This provision privileges a specific industry. Privileging NIFC is equivalent to Redistributing income from other taxpayers to big players. The NIFC license </w:t>
            </w:r>
            <w:r w:rsidRPr="00EE0115">
              <w:rPr>
                <w:rFonts w:ascii="Garamond" w:hAnsi="Garamond"/>
                <w:sz w:val="24"/>
                <w:szCs w:val="24"/>
              </w:rPr>
              <w:lastRenderedPageBreak/>
              <w:t xml:space="preserve">takes Article 210's discretion of Parliament to impose taxes. </w:t>
            </w:r>
          </w:p>
        </w:tc>
        <w:tc>
          <w:tcPr>
            <w:tcW w:w="4111" w:type="dxa"/>
            <w:tcBorders>
              <w:bottom w:val="single" w:sz="4" w:space="0" w:color="auto"/>
            </w:tcBorders>
            <w:shd w:val="clear" w:color="auto" w:fill="auto"/>
          </w:tcPr>
          <w:p w14:paraId="1F30D5C7" w14:textId="6A97709A" w:rsidR="00CE6A08" w:rsidRPr="006D366D" w:rsidRDefault="00CE6A08" w:rsidP="000B409A">
            <w:pPr>
              <w:spacing w:after="0" w:line="240" w:lineRule="auto"/>
              <w:jc w:val="both"/>
              <w:rPr>
                <w:rFonts w:ascii="Garamond" w:hAnsi="Garamond"/>
                <w:sz w:val="24"/>
                <w:szCs w:val="24"/>
              </w:rPr>
            </w:pPr>
            <w:r w:rsidRPr="00EE0115">
              <w:rPr>
                <w:rFonts w:ascii="Garamond" w:hAnsi="Garamond"/>
                <w:sz w:val="24"/>
                <w:szCs w:val="24"/>
              </w:rPr>
              <w:lastRenderedPageBreak/>
              <w:t xml:space="preserve">The preferential tax regime granted to entities licensed under the Nairobi International Financial Centre (NIFC) is economically inefficient, regressive, and constitutionally questionable. By creating a dual tax system, it distorts market competition and encourages artificial restructuring purely for tax avoidance </w:t>
            </w:r>
            <w:r w:rsidRPr="00EE0115">
              <w:rPr>
                <w:rFonts w:ascii="Garamond" w:hAnsi="Garamond"/>
                <w:sz w:val="24"/>
                <w:szCs w:val="24"/>
              </w:rPr>
              <w:lastRenderedPageBreak/>
              <w:t xml:space="preserve">purposes, rather than for productive economic activity. This undermines allocative efficiency by diverting resources to tax planning instead of innovation or investment. From a public finance perspective, such preferential treatment narrows the tax base and shifts the tax burden to less mobile and often </w:t>
            </w:r>
            <w:r>
              <w:rPr>
                <w:rFonts w:ascii="Garamond" w:hAnsi="Garamond"/>
                <w:sz w:val="24"/>
                <w:szCs w:val="24"/>
              </w:rPr>
              <w:t>smaller</w:t>
            </w:r>
            <w:r w:rsidRPr="00865248">
              <w:rPr>
                <w:rFonts w:ascii="Garamond" w:hAnsi="Garamond"/>
                <w:sz w:val="24"/>
                <w:szCs w:val="24"/>
              </w:rPr>
              <w:t xml:space="preserve"> firms and individuals, violating the principle of horizontal equity. It effectively redistributes income from ord</w:t>
            </w:r>
            <w:r w:rsidRPr="007A2F9D">
              <w:rPr>
                <w:rFonts w:ascii="Garamond" w:hAnsi="Garamond"/>
                <w:sz w:val="24"/>
                <w:szCs w:val="24"/>
              </w:rPr>
              <w:t xml:space="preserve">inary taxpayers to large multinational financial entities, which </w:t>
            </w:r>
            <w:r>
              <w:rPr>
                <w:rFonts w:ascii="Garamond" w:hAnsi="Garamond"/>
                <w:sz w:val="24"/>
                <w:szCs w:val="24"/>
              </w:rPr>
              <w:t xml:space="preserve">would </w:t>
            </w:r>
            <w:r w:rsidRPr="00865248">
              <w:rPr>
                <w:rFonts w:ascii="Garamond" w:hAnsi="Garamond"/>
                <w:sz w:val="24"/>
                <w:szCs w:val="24"/>
              </w:rPr>
              <w:t xml:space="preserve">the primary beneficiaries of the regime. Furthermore, it undermines the goal of a broad-based, neutral tax system that minimizes distortions and maximizes revenue </w:t>
            </w:r>
            <w:r>
              <w:rPr>
                <w:rFonts w:ascii="Garamond" w:hAnsi="Garamond"/>
                <w:sz w:val="24"/>
                <w:szCs w:val="24"/>
              </w:rPr>
              <w:t xml:space="preserve">at </w:t>
            </w:r>
            <w:r w:rsidRPr="00865248">
              <w:rPr>
                <w:rFonts w:ascii="Garamond" w:hAnsi="Garamond"/>
                <w:sz w:val="24"/>
                <w:szCs w:val="24"/>
              </w:rPr>
              <w:t>the l</w:t>
            </w:r>
            <w:r>
              <w:rPr>
                <w:rFonts w:ascii="Garamond" w:hAnsi="Garamond"/>
                <w:sz w:val="24"/>
                <w:szCs w:val="24"/>
              </w:rPr>
              <w:t>owest</w:t>
            </w:r>
            <w:r w:rsidRPr="00865248">
              <w:rPr>
                <w:rFonts w:ascii="Garamond" w:hAnsi="Garamond"/>
                <w:sz w:val="24"/>
                <w:szCs w:val="24"/>
              </w:rPr>
              <w:t xml:space="preserve"> economic cost. The NIFC’s tax privileges also bypass Article 210 of the Constitution, which vests the power to impose or vary taxes in Parliament, thus weakening fiscal accountability. Rather than fostering inclusive growth, the regime entrenches elite capture of public policy and risks Kenya’s reputation in international tax cooperation by fostering harmful tax competition. Therefore, abolishing such preferential tax treatment in favor of a simplified, flat, and broad-based tax system would enhance fairness, </w:t>
            </w:r>
            <w:r w:rsidRPr="00865248">
              <w:rPr>
                <w:rFonts w:ascii="Garamond" w:hAnsi="Garamond"/>
                <w:sz w:val="24"/>
                <w:szCs w:val="24"/>
              </w:rPr>
              <w:lastRenderedPageBreak/>
              <w:t>improv</w:t>
            </w:r>
            <w:r w:rsidRPr="006D366D">
              <w:rPr>
                <w:rFonts w:ascii="Garamond" w:hAnsi="Garamond"/>
                <w:sz w:val="24"/>
                <w:szCs w:val="24"/>
              </w:rPr>
              <w:t>e compliance, and support sustainable economic development.</w:t>
            </w:r>
          </w:p>
        </w:tc>
      </w:tr>
      <w:tr w:rsidR="00CE6A08" w:rsidRPr="00EE0115" w14:paraId="297408CF" w14:textId="77777777" w:rsidTr="00DF7FFB">
        <w:trPr>
          <w:trHeight w:val="71"/>
        </w:trPr>
        <w:tc>
          <w:tcPr>
            <w:tcW w:w="16302" w:type="dxa"/>
            <w:gridSpan w:val="4"/>
            <w:tcBorders>
              <w:bottom w:val="single" w:sz="4" w:space="0" w:color="auto"/>
            </w:tcBorders>
            <w:shd w:val="clear" w:color="auto" w:fill="A6A6A6" w:themeFill="background1" w:themeFillShade="A6"/>
          </w:tcPr>
          <w:p w14:paraId="3ECD86EB" w14:textId="77777777" w:rsidR="00DB48B5" w:rsidRDefault="00DB48B5" w:rsidP="00CE6A08">
            <w:pPr>
              <w:spacing w:after="0" w:line="240" w:lineRule="auto"/>
              <w:jc w:val="both"/>
              <w:rPr>
                <w:rFonts w:ascii="Garamond" w:eastAsia="Times New Roman" w:hAnsi="Garamond" w:cs="Arial"/>
                <w:b/>
                <w:sz w:val="24"/>
                <w:szCs w:val="24"/>
              </w:rPr>
            </w:pPr>
          </w:p>
          <w:p w14:paraId="6DBDCDF8" w14:textId="77777777" w:rsidR="00CE6A08" w:rsidRDefault="00CE6A08" w:rsidP="00CE6A08">
            <w:pPr>
              <w:spacing w:after="0" w:line="240" w:lineRule="auto"/>
              <w:jc w:val="both"/>
              <w:rPr>
                <w:rFonts w:ascii="Garamond" w:eastAsia="Times New Roman" w:hAnsi="Garamond" w:cs="Arial"/>
                <w:b/>
                <w:sz w:val="24"/>
                <w:szCs w:val="24"/>
              </w:rPr>
            </w:pPr>
            <w:r w:rsidRPr="00994095">
              <w:rPr>
                <w:rFonts w:ascii="Garamond" w:eastAsia="Times New Roman" w:hAnsi="Garamond" w:cs="Arial"/>
                <w:b/>
                <w:sz w:val="24"/>
                <w:szCs w:val="24"/>
              </w:rPr>
              <w:t>Value Added Tax</w:t>
            </w:r>
          </w:p>
          <w:p w14:paraId="259392D0" w14:textId="77777777" w:rsidR="00DB48B5" w:rsidRPr="00EE0115" w:rsidRDefault="00DB48B5" w:rsidP="00CE6A08">
            <w:pPr>
              <w:spacing w:after="0" w:line="240" w:lineRule="auto"/>
              <w:jc w:val="both"/>
              <w:rPr>
                <w:rFonts w:ascii="Garamond" w:hAnsi="Garamond"/>
                <w:sz w:val="24"/>
                <w:szCs w:val="24"/>
              </w:rPr>
            </w:pPr>
          </w:p>
        </w:tc>
      </w:tr>
      <w:tr w:rsidR="00CE6A08" w:rsidRPr="00EE0115" w14:paraId="29F8495E" w14:textId="77777777" w:rsidTr="00DF7FFB">
        <w:trPr>
          <w:trHeight w:val="71"/>
        </w:trPr>
        <w:tc>
          <w:tcPr>
            <w:tcW w:w="16302" w:type="dxa"/>
            <w:gridSpan w:val="4"/>
            <w:tcBorders>
              <w:bottom w:val="single" w:sz="4" w:space="0" w:color="auto"/>
            </w:tcBorders>
            <w:shd w:val="clear" w:color="auto" w:fill="auto"/>
          </w:tcPr>
          <w:p w14:paraId="6382BF78" w14:textId="77777777" w:rsidR="00CE6A08" w:rsidRPr="00EE0115" w:rsidRDefault="00CE6A08" w:rsidP="00CE6A08">
            <w:pPr>
              <w:spacing w:after="0" w:line="240" w:lineRule="auto"/>
              <w:jc w:val="both"/>
              <w:rPr>
                <w:rFonts w:ascii="Garamond" w:hAnsi="Garamond"/>
                <w:sz w:val="24"/>
                <w:szCs w:val="24"/>
              </w:rPr>
            </w:pPr>
            <w:r w:rsidRPr="00EE0115">
              <w:rPr>
                <w:rFonts w:ascii="Garamond" w:hAnsi="Garamond" w:cs="Arial"/>
                <w:sz w:val="24"/>
                <w:szCs w:val="24"/>
                <w:lang w:val="en-GB"/>
              </w:rPr>
              <w:t>The finance bill proposes various changes to the Value-Added Act,2013 with the aim of mobilising more revenue to finance the government spending in the financial years 2025/2026</w:t>
            </w:r>
          </w:p>
        </w:tc>
      </w:tr>
      <w:tr w:rsidR="00477120" w:rsidRPr="00EE0115" w14:paraId="2A8CB0F5"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5236EC5" w14:textId="77777777" w:rsidR="00CE6A08" w:rsidRPr="00EE0115" w:rsidRDefault="00CE6A08" w:rsidP="00CE6A08">
            <w:pPr>
              <w:spacing w:after="0" w:line="240" w:lineRule="auto"/>
              <w:rPr>
                <w:rFonts w:ascii="Garamond" w:hAnsi="Garamond"/>
                <w:sz w:val="24"/>
                <w:szCs w:val="24"/>
              </w:rPr>
            </w:pPr>
            <w:r w:rsidRPr="00EE0115">
              <w:rPr>
                <w:rFonts w:ascii="Garamond" w:hAnsi="Garamond"/>
                <w:sz w:val="24"/>
                <w:szCs w:val="24"/>
              </w:rPr>
              <w:t>32.</w:t>
            </w:r>
          </w:p>
        </w:tc>
        <w:tc>
          <w:tcPr>
            <w:tcW w:w="5953" w:type="dxa"/>
            <w:tcBorders>
              <w:top w:val="single" w:sz="4" w:space="0" w:color="auto"/>
              <w:left w:val="single" w:sz="4" w:space="0" w:color="auto"/>
              <w:bottom w:val="single" w:sz="4" w:space="0" w:color="auto"/>
              <w:right w:val="single" w:sz="4" w:space="0" w:color="auto"/>
            </w:tcBorders>
          </w:tcPr>
          <w:p w14:paraId="2B5D4A51" w14:textId="77777777" w:rsidR="00CE6A08" w:rsidRPr="00876038" w:rsidRDefault="00CE6A08" w:rsidP="00CE6A08">
            <w:pPr>
              <w:spacing w:after="0" w:line="240" w:lineRule="auto"/>
              <w:rPr>
                <w:rFonts w:ascii="Garamond" w:hAnsi="Garamond"/>
                <w:sz w:val="24"/>
                <w:szCs w:val="24"/>
              </w:rPr>
            </w:pPr>
            <w:r w:rsidRPr="00876038">
              <w:rPr>
                <w:rFonts w:ascii="Garamond" w:hAnsi="Garamond"/>
                <w:sz w:val="24"/>
                <w:szCs w:val="24"/>
              </w:rPr>
              <w:t>The bill proposes deleting paragraph (c) of Section 17 (5)</w:t>
            </w:r>
          </w:p>
          <w:p w14:paraId="34F8DB98" w14:textId="77777777" w:rsidR="00CE6A08" w:rsidRPr="00EE0115" w:rsidRDefault="00CE6A08" w:rsidP="00CE6A08">
            <w:pPr>
              <w:spacing w:after="0" w:line="240" w:lineRule="auto"/>
              <w:rPr>
                <w:rFonts w:ascii="Garamond" w:hAnsi="Garamond"/>
                <w:sz w:val="24"/>
                <w:szCs w:val="24"/>
              </w:rPr>
            </w:pPr>
          </w:p>
          <w:p w14:paraId="4A0D2BB6" w14:textId="77777777" w:rsidR="00CE6A08" w:rsidRPr="00EE0115" w:rsidRDefault="00CE6A08" w:rsidP="00CE6A08">
            <w:pPr>
              <w:spacing w:after="0" w:line="240" w:lineRule="auto"/>
              <w:rPr>
                <w:rFonts w:ascii="Garamond" w:hAnsi="Garamond"/>
                <w:sz w:val="24"/>
                <w:szCs w:val="24"/>
              </w:rPr>
            </w:pPr>
            <w:r w:rsidRPr="00EE0115">
              <w:rPr>
                <w:rFonts w:ascii="Garamond" w:hAnsi="Garamond"/>
                <w:sz w:val="24"/>
                <w:szCs w:val="24"/>
              </w:rPr>
              <w:t xml:space="preserve">Section 17 Credit for input tax against output tax  </w:t>
            </w:r>
          </w:p>
          <w:p w14:paraId="7652C89E" w14:textId="77777777" w:rsidR="00CE6A08" w:rsidRPr="00EE0115" w:rsidRDefault="00CE6A08" w:rsidP="00CE6A08">
            <w:pPr>
              <w:spacing w:after="0" w:line="240" w:lineRule="auto"/>
              <w:rPr>
                <w:rFonts w:ascii="Garamond" w:hAnsi="Garamond"/>
                <w:sz w:val="24"/>
                <w:szCs w:val="24"/>
              </w:rPr>
            </w:pPr>
            <w:r w:rsidRPr="00EE0115">
              <w:rPr>
                <w:rFonts w:ascii="Garamond" w:hAnsi="Garamond"/>
                <w:sz w:val="24"/>
                <w:szCs w:val="24"/>
              </w:rPr>
              <w:t>5. Where the amount of input tax that may be deducted by a registered person under subsection (1) in respect of a tax period exceeds the amount of output tax due for the period, the amount of the excess shall be carried forward as input tax deductible in the next tax period: Provided that any such excess shall be paid to the registered person by the Commissioner where—</w:t>
            </w:r>
          </w:p>
          <w:p w14:paraId="60E75DFE" w14:textId="77777777" w:rsidR="00CE6A08" w:rsidRPr="00EE0115" w:rsidRDefault="00CE6A08" w:rsidP="00CE6A08">
            <w:pPr>
              <w:pStyle w:val="ListParagraph"/>
              <w:numPr>
                <w:ilvl w:val="0"/>
                <w:numId w:val="1"/>
              </w:numPr>
              <w:spacing w:after="0" w:line="240" w:lineRule="auto"/>
              <w:rPr>
                <w:rFonts w:ascii="Garamond" w:hAnsi="Garamond"/>
                <w:sz w:val="24"/>
                <w:szCs w:val="24"/>
              </w:rPr>
            </w:pPr>
            <w:r w:rsidRPr="00EE0115">
              <w:rPr>
                <w:rFonts w:ascii="Garamond" w:hAnsi="Garamond"/>
                <w:sz w:val="24"/>
                <w:szCs w:val="24"/>
              </w:rPr>
              <w:t>such excess arising out of tax withheld by appointed tax withholding agents may be applied against any tax payable under this Act or any other written law, or is due for refund pursuant to section 47(4) of the Tax Procedures Act</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70DB836" w14:textId="77777777" w:rsidR="00CE6A08" w:rsidRPr="0093115E" w:rsidRDefault="00CE6A08" w:rsidP="00CE6A08">
            <w:pPr>
              <w:spacing w:after="0" w:line="240" w:lineRule="auto"/>
              <w:jc w:val="both"/>
              <w:rPr>
                <w:rFonts w:ascii="Garamond" w:hAnsi="Garamond"/>
                <w:sz w:val="24"/>
                <w:szCs w:val="24"/>
              </w:rPr>
            </w:pPr>
            <w:r w:rsidRPr="00994095">
              <w:rPr>
                <w:rFonts w:ascii="Garamond" w:hAnsi="Garamond" w:cs="Arial"/>
                <w:color w:val="000000" w:themeColor="text1"/>
                <w:sz w:val="24"/>
                <w:szCs w:val="24"/>
                <w:shd w:val="clear" w:color="auto" w:fill="FFFFFF"/>
              </w:rPr>
              <w:t>Retain the proposal</w:t>
            </w:r>
            <w:r w:rsidRPr="00EE0115">
              <w:rPr>
                <w:rFonts w:ascii="Garamond" w:hAnsi="Garamond"/>
                <w:sz w:val="24"/>
                <w:szCs w:val="24"/>
              </w:rPr>
              <w:t>. We recommend retaining paragraph (c) since it allows for excess</w:t>
            </w:r>
            <w:r w:rsidRPr="00876038">
              <w:rPr>
                <w:rFonts w:ascii="Garamond" w:hAnsi="Garamond"/>
                <w:sz w:val="24"/>
                <w:szCs w:val="24"/>
              </w:rPr>
              <w:t xml:space="preserve"> input tax resulting from VAT withheld by agents to be specifically eligible for a direct refund or application against other tax liabilities and therefore reduces liquidity challenges emanating from the withheld excess tax on inputs.</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460A869" w14:textId="77777777" w:rsidR="00CE6A08" w:rsidRPr="00EE0115" w:rsidRDefault="00CE6A08" w:rsidP="00CE6A08">
            <w:pPr>
              <w:pStyle w:val="ListParagraph"/>
              <w:numPr>
                <w:ilvl w:val="0"/>
                <w:numId w:val="2"/>
              </w:numPr>
              <w:spacing w:after="0" w:line="240" w:lineRule="auto"/>
              <w:jc w:val="both"/>
              <w:rPr>
                <w:rFonts w:ascii="Garamond" w:hAnsi="Garamond"/>
                <w:sz w:val="24"/>
                <w:szCs w:val="24"/>
              </w:rPr>
            </w:pPr>
            <w:r w:rsidRPr="00EE0115">
              <w:rPr>
                <w:rFonts w:ascii="Garamond" w:hAnsi="Garamond"/>
                <w:sz w:val="24"/>
                <w:szCs w:val="24"/>
              </w:rPr>
              <w:t xml:space="preserve">Removing this provision would mean that excess input tax which arises from withholding VAT would be carried forward to future tax periods. This could potentially reduce businesses’ liquidity especially in an industry where withholding VAT is prevalent. </w:t>
            </w:r>
          </w:p>
          <w:p w14:paraId="1B29B836" w14:textId="77777777" w:rsidR="00CE6A08" w:rsidRPr="00994095" w:rsidRDefault="00CE6A08" w:rsidP="00CE6A08">
            <w:pPr>
              <w:pStyle w:val="ListParagraph"/>
              <w:numPr>
                <w:ilvl w:val="0"/>
                <w:numId w:val="2"/>
              </w:numPr>
              <w:spacing w:after="0" w:line="240" w:lineRule="auto"/>
              <w:jc w:val="both"/>
              <w:rPr>
                <w:rFonts w:ascii="Garamond" w:hAnsi="Garamond"/>
                <w:sz w:val="24"/>
                <w:szCs w:val="24"/>
              </w:rPr>
            </w:pPr>
            <w:r w:rsidRPr="00EE0115">
              <w:rPr>
                <w:rFonts w:ascii="Garamond" w:hAnsi="Garamond"/>
                <w:sz w:val="24"/>
                <w:szCs w:val="24"/>
              </w:rPr>
              <w:t>This could discourage investments in such industry and potentially reduce inflow of FDI due to the increased cost of doing business especially when firms are forced to borrow to bridge the increased cash requirement resulting from the tied-up refund</w:t>
            </w:r>
          </w:p>
        </w:tc>
      </w:tr>
      <w:tr w:rsidR="00477120" w:rsidRPr="00EE0115" w14:paraId="2B96D4A1"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26D6976" w14:textId="77777777" w:rsidR="00CE6A08" w:rsidRPr="00EE0115" w:rsidRDefault="00CE6A08" w:rsidP="00CE6A08">
            <w:pPr>
              <w:spacing w:after="0" w:line="240" w:lineRule="auto"/>
              <w:rPr>
                <w:rFonts w:ascii="Garamond" w:hAnsi="Garamond"/>
                <w:sz w:val="24"/>
                <w:szCs w:val="24"/>
              </w:rPr>
            </w:pPr>
            <w:r w:rsidRPr="00EE0115">
              <w:rPr>
                <w:rFonts w:ascii="Garamond" w:hAnsi="Garamond"/>
                <w:sz w:val="24"/>
                <w:szCs w:val="24"/>
              </w:rPr>
              <w:t xml:space="preserve">36. </w:t>
            </w:r>
          </w:p>
        </w:tc>
        <w:tc>
          <w:tcPr>
            <w:tcW w:w="5953" w:type="dxa"/>
            <w:tcBorders>
              <w:top w:val="single" w:sz="4" w:space="0" w:color="auto"/>
              <w:left w:val="single" w:sz="4" w:space="0" w:color="auto"/>
              <w:bottom w:val="single" w:sz="4" w:space="0" w:color="auto"/>
              <w:right w:val="single" w:sz="4" w:space="0" w:color="auto"/>
            </w:tcBorders>
          </w:tcPr>
          <w:p w14:paraId="6A73D87D" w14:textId="77777777" w:rsidR="00CE6A08" w:rsidRPr="00876038" w:rsidRDefault="00CE6A08" w:rsidP="00CE6A08">
            <w:pPr>
              <w:spacing w:after="0" w:line="240" w:lineRule="auto"/>
              <w:rPr>
                <w:rFonts w:ascii="Garamond" w:hAnsi="Garamond"/>
                <w:sz w:val="24"/>
                <w:szCs w:val="24"/>
              </w:rPr>
            </w:pPr>
            <w:r w:rsidRPr="00876038">
              <w:rPr>
                <w:rFonts w:ascii="Garamond" w:hAnsi="Garamond"/>
                <w:sz w:val="24"/>
                <w:szCs w:val="24"/>
              </w:rPr>
              <w:t>(e) by deleting paragraph 63: Provided that an exemption that had been approved pursuant to paragraph 63 before the deletion of paragraph 63 came into effect shall continue to apply until the 30th June, 2026;</w:t>
            </w:r>
          </w:p>
          <w:p w14:paraId="794520BA" w14:textId="77777777" w:rsidR="00CE6A08" w:rsidRPr="00EE0115" w:rsidRDefault="00CE6A08" w:rsidP="00CE6A08">
            <w:pPr>
              <w:spacing w:after="0" w:line="240" w:lineRule="auto"/>
              <w:rPr>
                <w:rFonts w:ascii="Garamond" w:hAnsi="Garamond"/>
                <w:sz w:val="24"/>
                <w:szCs w:val="24"/>
              </w:rPr>
            </w:pPr>
          </w:p>
          <w:p w14:paraId="6C05804B" w14:textId="77777777" w:rsidR="00CE6A08" w:rsidRPr="00EE0115" w:rsidRDefault="00CE6A08" w:rsidP="00CE6A08">
            <w:pPr>
              <w:spacing w:after="0" w:line="240" w:lineRule="auto"/>
              <w:rPr>
                <w:rFonts w:ascii="Garamond" w:hAnsi="Garamond"/>
                <w:sz w:val="24"/>
                <w:szCs w:val="24"/>
              </w:rPr>
            </w:pPr>
            <w:r w:rsidRPr="00EE0115">
              <w:rPr>
                <w:rFonts w:ascii="Garamond" w:hAnsi="Garamond"/>
                <w:sz w:val="24"/>
                <w:szCs w:val="24"/>
              </w:rPr>
              <w:t xml:space="preserve">63.Taxable goods for the direct and exclusive use in the construction and equipping of specialized hospitals with a </w:t>
            </w:r>
            <w:r w:rsidRPr="00EE0115">
              <w:rPr>
                <w:rFonts w:ascii="Garamond" w:hAnsi="Garamond"/>
                <w:sz w:val="24"/>
                <w:szCs w:val="24"/>
              </w:rPr>
              <w:lastRenderedPageBreak/>
              <w:t>minimum bed capacity of fifty, approved by the Cabinet Secretary upon recommendation by the Cabinet Secretary responsible for health who may issue guidelines for determining eligibility for the exemption.</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A17BFD9" w14:textId="77777777" w:rsidR="00CE6A08" w:rsidRPr="00EE0115" w:rsidRDefault="00CE6A08" w:rsidP="00CE6A08">
            <w:pPr>
              <w:spacing w:after="0" w:line="240" w:lineRule="auto"/>
              <w:rPr>
                <w:rFonts w:ascii="Garamond" w:hAnsi="Garamond"/>
                <w:sz w:val="24"/>
                <w:szCs w:val="24"/>
              </w:rPr>
            </w:pPr>
            <w:r w:rsidRPr="00EE0115">
              <w:rPr>
                <w:rFonts w:ascii="Garamond" w:hAnsi="Garamond"/>
                <w:sz w:val="24"/>
                <w:szCs w:val="24"/>
              </w:rPr>
              <w:lastRenderedPageBreak/>
              <w:t xml:space="preserve">Expunge the proposal. To avoid discouraging the construction and equipping of specialized hospitals (minimum fifty beds), the proposed 16% tax on related materials and equipment should be removed and the provision expanded to all hospitals registered in </w:t>
            </w:r>
            <w:r w:rsidRPr="00EE0115">
              <w:rPr>
                <w:rFonts w:ascii="Garamond" w:hAnsi="Garamond"/>
                <w:sz w:val="24"/>
                <w:szCs w:val="24"/>
              </w:rPr>
              <w:lastRenderedPageBreak/>
              <w:t xml:space="preserve">Kenya to prevent discrimination against smaller hospitals.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6C27B262" w14:textId="77777777" w:rsidR="00CE6A08" w:rsidRPr="00EE0115" w:rsidRDefault="00CE6A08" w:rsidP="00CE6A08">
            <w:pPr>
              <w:spacing w:after="0" w:line="240" w:lineRule="auto"/>
              <w:jc w:val="both"/>
              <w:rPr>
                <w:rFonts w:ascii="Garamond" w:hAnsi="Garamond"/>
                <w:sz w:val="24"/>
                <w:szCs w:val="24"/>
              </w:rPr>
            </w:pPr>
            <w:r w:rsidRPr="00EE0115">
              <w:rPr>
                <w:rFonts w:ascii="Garamond" w:hAnsi="Garamond"/>
                <w:sz w:val="24"/>
                <w:szCs w:val="24"/>
              </w:rPr>
              <w:lastRenderedPageBreak/>
              <w:t xml:space="preserve">The government aim of Universal Health Coverage is to ensure access to essential health care services without anyone suffering any financial hardship. This is achievable when proper policies are in place and there is adequacy of financial resources. </w:t>
            </w:r>
          </w:p>
          <w:p w14:paraId="49F34F8A" w14:textId="77777777" w:rsidR="00CE6A08" w:rsidRPr="00EE0115" w:rsidRDefault="00CE6A08" w:rsidP="00CE6A08">
            <w:pPr>
              <w:spacing w:after="0" w:line="240" w:lineRule="auto"/>
              <w:jc w:val="both"/>
              <w:rPr>
                <w:rFonts w:ascii="Garamond" w:hAnsi="Garamond"/>
                <w:sz w:val="24"/>
                <w:szCs w:val="24"/>
              </w:rPr>
            </w:pPr>
            <w:r w:rsidRPr="00EE0115">
              <w:rPr>
                <w:rFonts w:ascii="Garamond" w:hAnsi="Garamond"/>
                <w:sz w:val="24"/>
                <w:szCs w:val="24"/>
              </w:rPr>
              <w:lastRenderedPageBreak/>
              <w:t>Therefore, imposition of taxes in the construction and equipping of hospitals will increase the cost of their establishment which might be passed on to patients, leading to higher cost of accessing medical services by lower income households</w:t>
            </w:r>
          </w:p>
          <w:p w14:paraId="163F3761" w14:textId="77777777" w:rsidR="00CE6A08" w:rsidRPr="00EE0115" w:rsidRDefault="00CE6A08" w:rsidP="00CE6A08">
            <w:pPr>
              <w:spacing w:after="0" w:line="240" w:lineRule="auto"/>
              <w:jc w:val="both"/>
              <w:rPr>
                <w:rFonts w:ascii="Garamond" w:hAnsi="Garamond"/>
                <w:sz w:val="24"/>
                <w:szCs w:val="24"/>
              </w:rPr>
            </w:pPr>
            <w:r w:rsidRPr="00EE0115">
              <w:rPr>
                <w:rFonts w:ascii="Garamond" w:hAnsi="Garamond"/>
                <w:sz w:val="24"/>
                <w:szCs w:val="24"/>
              </w:rPr>
              <w:t xml:space="preserve"> </w:t>
            </w:r>
          </w:p>
          <w:p w14:paraId="123C3A57" w14:textId="77777777" w:rsidR="00CE6A08" w:rsidRPr="00EE0115" w:rsidRDefault="00CE6A08" w:rsidP="00CE6A08">
            <w:pPr>
              <w:spacing w:after="0" w:line="240" w:lineRule="auto"/>
              <w:jc w:val="both"/>
              <w:rPr>
                <w:rFonts w:ascii="Garamond" w:eastAsia="Times New Roman" w:hAnsi="Garamond" w:cs="Arial"/>
                <w:sz w:val="24"/>
                <w:szCs w:val="24"/>
                <w:lang w:val="en-GB"/>
              </w:rPr>
            </w:pPr>
            <w:r w:rsidRPr="00EE0115">
              <w:rPr>
                <w:rFonts w:ascii="Garamond" w:eastAsia="Times New Roman" w:hAnsi="Garamond" w:cs="Arial"/>
                <w:sz w:val="24"/>
                <w:szCs w:val="24"/>
                <w:lang w:val="en-GB"/>
              </w:rPr>
              <w:t>In addition, the clause should be deleted to ensure that the Cabinet Secretary does not retain powers that violate the constitution by making decisions on determining eligibility of exemption for taxation. This proposal was introduced last year with exemption status. Introduction of standard rate this year reflect the unpredictability of taxation in Kenya Which may pause a challenge for long term investment planning and compliance certainty by investors.</w:t>
            </w:r>
          </w:p>
        </w:tc>
      </w:tr>
      <w:tr w:rsidR="00477120" w:rsidRPr="00EE0115" w14:paraId="38BBA5C6"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467E0BB" w14:textId="77777777" w:rsidR="00A543B7" w:rsidRPr="00EE0115" w:rsidRDefault="00A543B7" w:rsidP="00A543B7">
            <w:pPr>
              <w:spacing w:after="0" w:line="240" w:lineRule="auto"/>
              <w:rPr>
                <w:rFonts w:ascii="Garamond" w:eastAsia="Times New Roman" w:hAnsi="Garamond" w:cs="Arial"/>
                <w:sz w:val="24"/>
                <w:szCs w:val="24"/>
                <w:lang w:val="en-GB"/>
              </w:rPr>
            </w:pPr>
            <w:r w:rsidRPr="00EE0115">
              <w:rPr>
                <w:rFonts w:ascii="Garamond" w:eastAsia="Times New Roman" w:hAnsi="Garamond" w:cs="Arial"/>
                <w:sz w:val="24"/>
                <w:szCs w:val="24"/>
                <w:lang w:val="en-GB"/>
              </w:rPr>
              <w:lastRenderedPageBreak/>
              <w:t>36</w:t>
            </w:r>
          </w:p>
        </w:tc>
        <w:tc>
          <w:tcPr>
            <w:tcW w:w="5953" w:type="dxa"/>
            <w:tcBorders>
              <w:top w:val="single" w:sz="4" w:space="0" w:color="auto"/>
              <w:left w:val="single" w:sz="4" w:space="0" w:color="auto"/>
              <w:bottom w:val="single" w:sz="4" w:space="0" w:color="auto"/>
              <w:right w:val="single" w:sz="4" w:space="0" w:color="auto"/>
            </w:tcBorders>
          </w:tcPr>
          <w:p w14:paraId="30254146" w14:textId="77777777" w:rsidR="00A543B7" w:rsidRDefault="00A543B7" w:rsidP="00A543B7">
            <w:pPr>
              <w:pStyle w:val="NormalWeb"/>
              <w:jc w:val="both"/>
              <w:rPr>
                <w:rFonts w:ascii="Garamond" w:hAnsi="Garamond" w:cs="Arial"/>
              </w:rPr>
            </w:pPr>
            <w:r w:rsidRPr="00876038">
              <w:rPr>
                <w:rFonts w:ascii="Garamond" w:hAnsi="Garamond" w:cs="Arial"/>
              </w:rPr>
              <w:t>Amendment of the first Schedule to Cap. 476.The bill proposes application exempt status as per the first schedule (s.2(1))</w:t>
            </w:r>
          </w:p>
          <w:tbl>
            <w:tblPr>
              <w:tblStyle w:val="TableGrid"/>
              <w:tblW w:w="5410" w:type="dxa"/>
              <w:tblLayout w:type="fixed"/>
              <w:tblLook w:val="04A0" w:firstRow="1" w:lastRow="0" w:firstColumn="1" w:lastColumn="0" w:noHBand="0" w:noVBand="1"/>
            </w:tblPr>
            <w:tblGrid>
              <w:gridCol w:w="2374"/>
              <w:gridCol w:w="1299"/>
              <w:gridCol w:w="1737"/>
            </w:tblGrid>
            <w:tr w:rsidR="00781DD8" w14:paraId="5BB6DCBA" w14:textId="77777777" w:rsidTr="000B409A">
              <w:trPr>
                <w:trHeight w:val="523"/>
              </w:trPr>
              <w:tc>
                <w:tcPr>
                  <w:tcW w:w="2374" w:type="dxa"/>
                </w:tcPr>
                <w:p w14:paraId="2045DE04" w14:textId="77777777" w:rsidR="00781DD8" w:rsidRPr="00994095" w:rsidRDefault="00781DD8" w:rsidP="00781DD8">
                  <w:pPr>
                    <w:pStyle w:val="NormalWeb"/>
                    <w:jc w:val="both"/>
                    <w:rPr>
                      <w:rFonts w:ascii="Garamond" w:hAnsi="Garamond"/>
                      <w:b/>
                      <w:bCs/>
                    </w:rPr>
                  </w:pPr>
                  <w:r>
                    <w:rPr>
                      <w:rFonts w:ascii="Garamond" w:hAnsi="Garamond"/>
                      <w:b/>
                      <w:bCs/>
                    </w:rPr>
                    <w:t>I</w:t>
                  </w:r>
                  <w:r w:rsidRPr="00994095">
                    <w:rPr>
                      <w:rFonts w:ascii="Garamond" w:hAnsi="Garamond"/>
                      <w:b/>
                      <w:bCs/>
                    </w:rPr>
                    <w:t>tem</w:t>
                  </w:r>
                </w:p>
              </w:tc>
              <w:tc>
                <w:tcPr>
                  <w:tcW w:w="1299" w:type="dxa"/>
                </w:tcPr>
                <w:p w14:paraId="33631326" w14:textId="77777777" w:rsidR="00781DD8" w:rsidRPr="00994095" w:rsidRDefault="00781DD8" w:rsidP="00781DD8">
                  <w:pPr>
                    <w:pStyle w:val="NormalWeb"/>
                    <w:jc w:val="both"/>
                    <w:rPr>
                      <w:rFonts w:ascii="Garamond" w:hAnsi="Garamond"/>
                      <w:b/>
                      <w:bCs/>
                    </w:rPr>
                  </w:pPr>
                  <w:r w:rsidRPr="00994095">
                    <w:rPr>
                      <w:rFonts w:ascii="Garamond" w:hAnsi="Garamond"/>
                      <w:b/>
                      <w:bCs/>
                    </w:rPr>
                    <w:t>Current provision</w:t>
                  </w:r>
                </w:p>
              </w:tc>
              <w:tc>
                <w:tcPr>
                  <w:tcW w:w="1737" w:type="dxa"/>
                </w:tcPr>
                <w:p w14:paraId="7AE26E85" w14:textId="77777777" w:rsidR="00781DD8" w:rsidRPr="00994095" w:rsidRDefault="00781DD8" w:rsidP="00781DD8">
                  <w:pPr>
                    <w:pStyle w:val="NormalWeb"/>
                    <w:jc w:val="both"/>
                    <w:rPr>
                      <w:rFonts w:ascii="Garamond" w:hAnsi="Garamond"/>
                      <w:b/>
                      <w:bCs/>
                    </w:rPr>
                  </w:pPr>
                  <w:r w:rsidRPr="00994095">
                    <w:rPr>
                      <w:rFonts w:ascii="Garamond" w:hAnsi="Garamond"/>
                      <w:b/>
                      <w:bCs/>
                    </w:rPr>
                    <w:t>Proposed amendment</w:t>
                  </w:r>
                </w:p>
              </w:tc>
            </w:tr>
            <w:tr w:rsidR="00781DD8" w14:paraId="33AB341C" w14:textId="77777777" w:rsidTr="000B409A">
              <w:trPr>
                <w:trHeight w:val="269"/>
              </w:trPr>
              <w:tc>
                <w:tcPr>
                  <w:tcW w:w="2374" w:type="dxa"/>
                </w:tcPr>
                <w:p w14:paraId="113EA184" w14:textId="4EC7AC05" w:rsidR="00781DD8" w:rsidRPr="00EE0115" w:rsidRDefault="00781DD8" w:rsidP="00781DD8">
                  <w:pPr>
                    <w:pStyle w:val="p1"/>
                    <w:jc w:val="both"/>
                    <w:rPr>
                      <w:rFonts w:ascii="Garamond" w:hAnsi="Garamond"/>
                      <w:sz w:val="24"/>
                      <w:szCs w:val="24"/>
                    </w:rPr>
                  </w:pPr>
                  <w:r w:rsidRPr="00EE0115">
                    <w:rPr>
                      <w:rFonts w:ascii="Garamond" w:hAnsi="Garamond"/>
                      <w:sz w:val="24"/>
                      <w:szCs w:val="24"/>
                    </w:rPr>
                    <w:t xml:space="preserve">The supply of motorcycles of tariff heading 8711.60.00. The supply of locally </w:t>
                  </w:r>
                  <w:r w:rsidRPr="00EE0115">
                    <w:rPr>
                      <w:rFonts w:ascii="Garamond" w:hAnsi="Garamond"/>
                      <w:sz w:val="24"/>
                      <w:szCs w:val="24"/>
                    </w:rPr>
                    <w:lastRenderedPageBreak/>
                    <w:t xml:space="preserve">assembled and manufactured mobile </w:t>
                  </w:r>
                  <w:proofErr w:type="spellStart"/>
                  <w:proofErr w:type="gramStart"/>
                  <w:r w:rsidRPr="00EE0115">
                    <w:rPr>
                      <w:rFonts w:ascii="Garamond" w:hAnsi="Garamond"/>
                      <w:sz w:val="24"/>
                      <w:szCs w:val="24"/>
                    </w:rPr>
                    <w:t>phones,The</w:t>
                  </w:r>
                  <w:proofErr w:type="spellEnd"/>
                  <w:proofErr w:type="gramEnd"/>
                  <w:r w:rsidRPr="00EE0115">
                    <w:rPr>
                      <w:rFonts w:ascii="Garamond" w:hAnsi="Garamond"/>
                      <w:sz w:val="24"/>
                      <w:szCs w:val="24"/>
                    </w:rPr>
                    <w:t xml:space="preserve"> supply of electric bicycles, The supply of electric buses of tariff heading 87.02. The supply of solar and </w:t>
                  </w:r>
                  <w:ins w:id="0" w:author="Michelle ONDITI" w:date="2025-05-27T15:14:00Z">
                    <w:r w:rsidR="002D21B0" w:rsidRPr="00EE0115">
                      <w:rPr>
                        <w:rFonts w:ascii="Garamond" w:hAnsi="Garamond"/>
                        <w:sz w:val="24"/>
                        <w:szCs w:val="24"/>
                      </w:rPr>
                      <w:t>lithium-ion</w:t>
                    </w:r>
                  </w:ins>
                  <w:r w:rsidRPr="00EE0115">
                    <w:rPr>
                      <w:rFonts w:ascii="Garamond" w:hAnsi="Garamond"/>
                      <w:sz w:val="24"/>
                      <w:szCs w:val="24"/>
                    </w:rPr>
                    <w:t xml:space="preserve"> batteries.</w:t>
                  </w:r>
                </w:p>
              </w:tc>
              <w:tc>
                <w:tcPr>
                  <w:tcW w:w="1299" w:type="dxa"/>
                </w:tcPr>
                <w:p w14:paraId="2AC7058B" w14:textId="77777777" w:rsidR="00781DD8" w:rsidRPr="00EE0115" w:rsidRDefault="00781DD8" w:rsidP="00781DD8">
                  <w:pPr>
                    <w:pStyle w:val="NormalWeb"/>
                    <w:jc w:val="both"/>
                    <w:rPr>
                      <w:rFonts w:ascii="Garamond" w:hAnsi="Garamond"/>
                    </w:rPr>
                  </w:pPr>
                  <w:r w:rsidRPr="00EE0115">
                    <w:rPr>
                      <w:rFonts w:ascii="Garamond" w:hAnsi="Garamond"/>
                    </w:rPr>
                    <w:lastRenderedPageBreak/>
                    <w:t>Zero</w:t>
                  </w:r>
                </w:p>
              </w:tc>
              <w:tc>
                <w:tcPr>
                  <w:tcW w:w="1737" w:type="dxa"/>
                </w:tcPr>
                <w:p w14:paraId="302C6F01" w14:textId="77777777" w:rsidR="00781DD8" w:rsidRPr="007D59FA" w:rsidRDefault="00781DD8" w:rsidP="00781DD8">
                  <w:pPr>
                    <w:pStyle w:val="NormalWeb"/>
                    <w:jc w:val="both"/>
                    <w:rPr>
                      <w:rFonts w:ascii="Garamond" w:hAnsi="Garamond"/>
                    </w:rPr>
                  </w:pPr>
                  <w:r>
                    <w:rPr>
                      <w:rFonts w:ascii="Garamond" w:hAnsi="Garamond"/>
                    </w:rPr>
                    <w:t>E</w:t>
                  </w:r>
                  <w:r w:rsidRPr="006D366D">
                    <w:rPr>
                      <w:rFonts w:ascii="Garamond" w:hAnsi="Garamond"/>
                    </w:rPr>
                    <w:t>xempt</w:t>
                  </w:r>
                </w:p>
              </w:tc>
            </w:tr>
            <w:tr w:rsidR="00781DD8" w14:paraId="5F700604" w14:textId="77777777" w:rsidTr="000B409A">
              <w:trPr>
                <w:trHeight w:val="253"/>
              </w:trPr>
              <w:tc>
                <w:tcPr>
                  <w:tcW w:w="2374" w:type="dxa"/>
                </w:tcPr>
                <w:p w14:paraId="49FAD93B" w14:textId="77777777" w:rsidR="00781DD8" w:rsidRPr="00EE0115" w:rsidRDefault="00781DD8" w:rsidP="00781DD8">
                  <w:pPr>
                    <w:pStyle w:val="p1"/>
                    <w:jc w:val="both"/>
                    <w:rPr>
                      <w:rFonts w:ascii="Garamond" w:hAnsi="Garamond"/>
                      <w:sz w:val="24"/>
                      <w:szCs w:val="24"/>
                    </w:rPr>
                  </w:pPr>
                  <w:r w:rsidRPr="00EE0115">
                    <w:rPr>
                      <w:rFonts w:ascii="Garamond" w:hAnsi="Garamond"/>
                      <w:sz w:val="24"/>
                      <w:szCs w:val="24"/>
                    </w:rPr>
                    <w:t>Inputs or raw materials (either produced locally or imported) supplied to pharmaceutical manufacturers in Kenya for manufacturing medicaments, as approved from time to time by the Cabinet Secretary in consultation with the Cabinet Secretary responsible for matters relating to health.</w:t>
                  </w:r>
                </w:p>
              </w:tc>
              <w:tc>
                <w:tcPr>
                  <w:tcW w:w="1299" w:type="dxa"/>
                </w:tcPr>
                <w:p w14:paraId="376C9C14" w14:textId="77777777" w:rsidR="00781DD8" w:rsidRPr="00EE0115" w:rsidRDefault="00781DD8" w:rsidP="00781DD8">
                  <w:pPr>
                    <w:pStyle w:val="NormalWeb"/>
                    <w:jc w:val="both"/>
                    <w:rPr>
                      <w:rFonts w:ascii="Garamond" w:hAnsi="Garamond"/>
                    </w:rPr>
                  </w:pPr>
                  <w:r w:rsidRPr="00EE0115">
                    <w:rPr>
                      <w:rFonts w:ascii="Garamond" w:hAnsi="Garamond"/>
                    </w:rPr>
                    <w:t>Zero</w:t>
                  </w:r>
                </w:p>
              </w:tc>
              <w:tc>
                <w:tcPr>
                  <w:tcW w:w="1737" w:type="dxa"/>
                </w:tcPr>
                <w:p w14:paraId="5CAC7777" w14:textId="77777777" w:rsidR="00781DD8" w:rsidRPr="00F2262D" w:rsidRDefault="00781DD8" w:rsidP="00781DD8">
                  <w:pPr>
                    <w:pStyle w:val="NormalWeb"/>
                    <w:jc w:val="both"/>
                    <w:rPr>
                      <w:rFonts w:ascii="Garamond" w:hAnsi="Garamond"/>
                    </w:rPr>
                  </w:pPr>
                  <w:r>
                    <w:rPr>
                      <w:rFonts w:ascii="Garamond" w:hAnsi="Garamond"/>
                    </w:rPr>
                    <w:t>E</w:t>
                  </w:r>
                  <w:r w:rsidRPr="00F2262D">
                    <w:rPr>
                      <w:rFonts w:ascii="Garamond" w:hAnsi="Garamond"/>
                    </w:rPr>
                    <w:t>xempt</w:t>
                  </w:r>
                </w:p>
              </w:tc>
            </w:tr>
            <w:tr w:rsidR="00781DD8" w14:paraId="0F185BC6" w14:textId="77777777" w:rsidTr="000B409A">
              <w:trPr>
                <w:trHeight w:val="253"/>
              </w:trPr>
              <w:tc>
                <w:tcPr>
                  <w:tcW w:w="2374" w:type="dxa"/>
                </w:tcPr>
                <w:p w14:paraId="67A3B5F8" w14:textId="77777777" w:rsidR="00781DD8" w:rsidRPr="00EE0115" w:rsidRDefault="00781DD8" w:rsidP="00781DD8">
                  <w:pPr>
                    <w:pStyle w:val="p1"/>
                    <w:jc w:val="both"/>
                    <w:rPr>
                      <w:rFonts w:ascii="Garamond" w:hAnsi="Garamond"/>
                      <w:sz w:val="24"/>
                      <w:szCs w:val="24"/>
                    </w:rPr>
                  </w:pPr>
                  <w:r w:rsidRPr="00EE0115">
                    <w:rPr>
                      <w:rFonts w:ascii="Garamond" w:hAnsi="Garamond"/>
                      <w:sz w:val="24"/>
                      <w:szCs w:val="24"/>
                    </w:rPr>
                    <w:t xml:space="preserve">Inputs or raw materials locally purchased or imported for the manufacture of animal feeds upon recommendation by the Cabinet Secretary </w:t>
                  </w:r>
                  <w:r w:rsidRPr="00EE0115">
                    <w:rPr>
                      <w:rFonts w:ascii="Garamond" w:hAnsi="Garamond"/>
                      <w:sz w:val="24"/>
                      <w:szCs w:val="24"/>
                    </w:rPr>
                    <w:lastRenderedPageBreak/>
                    <w:t xml:space="preserve">for the time being responsible for </w:t>
                  </w:r>
                  <w:r w:rsidRPr="00EE0115">
                    <w:rPr>
                      <w:rStyle w:val="s1"/>
                      <w:rFonts w:ascii="Garamond" w:hAnsi="Garamond"/>
                      <w:sz w:val="24"/>
                      <w:szCs w:val="24"/>
                    </w:rPr>
                    <w:t xml:space="preserve">Agriculture and </w:t>
                  </w:r>
                  <w:r w:rsidRPr="00EE0115">
                    <w:rPr>
                      <w:rFonts w:ascii="Garamond" w:hAnsi="Garamond"/>
                      <w:sz w:val="24"/>
                      <w:szCs w:val="24"/>
                    </w:rPr>
                    <w:t>Transportation of sugarcane from farms</w:t>
                  </w:r>
                </w:p>
                <w:p w14:paraId="0E88E83A" w14:textId="77777777" w:rsidR="00781DD8" w:rsidRPr="00EE0115" w:rsidRDefault="00781DD8" w:rsidP="00781DD8">
                  <w:pPr>
                    <w:pStyle w:val="p2"/>
                    <w:jc w:val="both"/>
                    <w:rPr>
                      <w:rFonts w:ascii="Garamond" w:hAnsi="Garamond"/>
                      <w:sz w:val="24"/>
                      <w:szCs w:val="24"/>
                    </w:rPr>
                  </w:pPr>
                  <w:r w:rsidRPr="00EE0115">
                    <w:rPr>
                      <w:rFonts w:ascii="Garamond" w:hAnsi="Garamond"/>
                      <w:sz w:val="24"/>
                      <w:szCs w:val="24"/>
                    </w:rPr>
                    <w:t>to milling factories</w:t>
                  </w:r>
                </w:p>
              </w:tc>
              <w:tc>
                <w:tcPr>
                  <w:tcW w:w="1299" w:type="dxa"/>
                </w:tcPr>
                <w:p w14:paraId="3541B996" w14:textId="77777777" w:rsidR="00781DD8" w:rsidRPr="00EE0115" w:rsidRDefault="00781DD8" w:rsidP="00781DD8">
                  <w:pPr>
                    <w:pStyle w:val="NormalWeb"/>
                    <w:jc w:val="both"/>
                    <w:rPr>
                      <w:rFonts w:ascii="Garamond" w:hAnsi="Garamond"/>
                    </w:rPr>
                  </w:pPr>
                  <w:r w:rsidRPr="00EE0115">
                    <w:rPr>
                      <w:rFonts w:ascii="Garamond" w:hAnsi="Garamond"/>
                    </w:rPr>
                    <w:lastRenderedPageBreak/>
                    <w:t>Zero</w:t>
                  </w:r>
                </w:p>
              </w:tc>
              <w:tc>
                <w:tcPr>
                  <w:tcW w:w="1737" w:type="dxa"/>
                </w:tcPr>
                <w:p w14:paraId="35797208" w14:textId="77777777" w:rsidR="00781DD8" w:rsidRPr="00F2262D" w:rsidRDefault="00781DD8" w:rsidP="00781DD8">
                  <w:pPr>
                    <w:pStyle w:val="NormalWeb"/>
                    <w:jc w:val="both"/>
                    <w:rPr>
                      <w:rFonts w:ascii="Garamond" w:hAnsi="Garamond"/>
                    </w:rPr>
                  </w:pPr>
                  <w:r>
                    <w:rPr>
                      <w:rFonts w:ascii="Garamond" w:hAnsi="Garamond"/>
                    </w:rPr>
                    <w:t>E</w:t>
                  </w:r>
                  <w:r w:rsidRPr="00F2262D">
                    <w:rPr>
                      <w:rFonts w:ascii="Garamond" w:hAnsi="Garamond"/>
                    </w:rPr>
                    <w:t>xempt</w:t>
                  </w:r>
                </w:p>
              </w:tc>
            </w:tr>
            <w:tr w:rsidR="00781DD8" w14:paraId="18453CCC" w14:textId="77777777" w:rsidTr="000B409A">
              <w:trPr>
                <w:trHeight w:val="253"/>
              </w:trPr>
              <w:tc>
                <w:tcPr>
                  <w:tcW w:w="2374" w:type="dxa"/>
                </w:tcPr>
                <w:p w14:paraId="34857D9E" w14:textId="77777777" w:rsidR="00781DD8" w:rsidRPr="00EE0115" w:rsidRDefault="00781DD8" w:rsidP="00781DD8">
                  <w:pPr>
                    <w:pStyle w:val="p1"/>
                    <w:jc w:val="both"/>
                    <w:rPr>
                      <w:rFonts w:ascii="Garamond" w:hAnsi="Garamond"/>
                      <w:sz w:val="24"/>
                      <w:szCs w:val="24"/>
                    </w:rPr>
                  </w:pPr>
                  <w:r w:rsidRPr="00EE0115">
                    <w:rPr>
                      <w:rFonts w:ascii="Garamond" w:hAnsi="Garamond"/>
                      <w:sz w:val="24"/>
                      <w:szCs w:val="24"/>
                    </w:rPr>
                    <w:t>Specially designed locally assembled motor vehicles for transportation of tourists, purchased before clearance through Customs by tour operators upon recommendation by the competent authority responsible for tourism promotion,</w:t>
                  </w:r>
                </w:p>
              </w:tc>
              <w:tc>
                <w:tcPr>
                  <w:tcW w:w="1299" w:type="dxa"/>
                </w:tcPr>
                <w:p w14:paraId="0030E334" w14:textId="77777777" w:rsidR="00781DD8" w:rsidRPr="000C08D8" w:rsidRDefault="00781DD8" w:rsidP="00781DD8">
                  <w:pPr>
                    <w:pStyle w:val="NormalWeb"/>
                    <w:jc w:val="both"/>
                    <w:rPr>
                      <w:rFonts w:ascii="Garamond" w:hAnsi="Garamond"/>
                    </w:rPr>
                  </w:pPr>
                  <w:r>
                    <w:rPr>
                      <w:rFonts w:ascii="Garamond" w:hAnsi="Garamond"/>
                    </w:rPr>
                    <w:t>E</w:t>
                  </w:r>
                  <w:r w:rsidRPr="000C08D8">
                    <w:rPr>
                      <w:rFonts w:ascii="Garamond" w:hAnsi="Garamond"/>
                    </w:rPr>
                    <w:t>xempt</w:t>
                  </w:r>
                </w:p>
              </w:tc>
              <w:tc>
                <w:tcPr>
                  <w:tcW w:w="1737" w:type="dxa"/>
                </w:tcPr>
                <w:p w14:paraId="6E88FC55" w14:textId="77777777" w:rsidR="00781DD8" w:rsidRPr="00876038" w:rsidRDefault="00781DD8" w:rsidP="00781DD8">
                  <w:pPr>
                    <w:pStyle w:val="NormalWeb"/>
                    <w:jc w:val="both"/>
                    <w:rPr>
                      <w:rFonts w:ascii="Garamond" w:hAnsi="Garamond"/>
                    </w:rPr>
                  </w:pPr>
                  <w:r w:rsidRPr="00876038">
                    <w:rPr>
                      <w:rFonts w:ascii="Garamond" w:hAnsi="Garamond"/>
                    </w:rPr>
                    <w:t>16%</w:t>
                  </w:r>
                </w:p>
              </w:tc>
            </w:tr>
            <w:tr w:rsidR="00781DD8" w14:paraId="33EAEA76" w14:textId="77777777" w:rsidTr="000B409A">
              <w:trPr>
                <w:trHeight w:val="253"/>
              </w:trPr>
              <w:tc>
                <w:tcPr>
                  <w:tcW w:w="2374" w:type="dxa"/>
                </w:tcPr>
                <w:p w14:paraId="333A1FF9" w14:textId="77777777" w:rsidR="00781DD8" w:rsidRPr="00EE0115" w:rsidRDefault="00781DD8" w:rsidP="00781DD8">
                  <w:pPr>
                    <w:pStyle w:val="p1"/>
                    <w:jc w:val="both"/>
                    <w:rPr>
                      <w:rFonts w:ascii="Garamond" w:hAnsi="Garamond"/>
                      <w:sz w:val="24"/>
                      <w:szCs w:val="24"/>
                    </w:rPr>
                  </w:pPr>
                  <w:r w:rsidRPr="00EE0115">
                    <w:rPr>
                      <w:rFonts w:ascii="Garamond" w:hAnsi="Garamond"/>
                      <w:sz w:val="24"/>
                      <w:szCs w:val="24"/>
                    </w:rPr>
                    <w:t xml:space="preserve">Goods imported or purchased locally for the direct and exclusive use in the construction of houses under an affordable housing scheme approved by the Cabinet Secretary on the recommendation of the Cabinet Secretary </w:t>
                  </w:r>
                  <w:r w:rsidRPr="00EE0115">
                    <w:rPr>
                      <w:rFonts w:ascii="Garamond" w:hAnsi="Garamond"/>
                      <w:sz w:val="24"/>
                      <w:szCs w:val="24"/>
                    </w:rPr>
                    <w:lastRenderedPageBreak/>
                    <w:t>responsible for matters relating to housing</w:t>
                  </w:r>
                </w:p>
              </w:tc>
              <w:tc>
                <w:tcPr>
                  <w:tcW w:w="1299" w:type="dxa"/>
                </w:tcPr>
                <w:p w14:paraId="57E96055" w14:textId="77777777" w:rsidR="00781DD8" w:rsidRPr="00876038" w:rsidRDefault="00781DD8" w:rsidP="00781DD8">
                  <w:pPr>
                    <w:pStyle w:val="NormalWeb"/>
                    <w:jc w:val="both"/>
                    <w:rPr>
                      <w:rFonts w:ascii="Garamond" w:hAnsi="Garamond"/>
                    </w:rPr>
                  </w:pPr>
                  <w:r>
                    <w:rPr>
                      <w:rFonts w:ascii="Garamond" w:hAnsi="Garamond"/>
                    </w:rPr>
                    <w:lastRenderedPageBreak/>
                    <w:t>E</w:t>
                  </w:r>
                  <w:r w:rsidRPr="003B6544">
                    <w:rPr>
                      <w:rFonts w:ascii="Garamond" w:hAnsi="Garamond"/>
                    </w:rPr>
                    <w:t>xempt</w:t>
                  </w:r>
                </w:p>
              </w:tc>
              <w:tc>
                <w:tcPr>
                  <w:tcW w:w="1737" w:type="dxa"/>
                </w:tcPr>
                <w:p w14:paraId="2F2184A8" w14:textId="77777777" w:rsidR="00781DD8" w:rsidRPr="00EE0115" w:rsidRDefault="00781DD8" w:rsidP="00781DD8">
                  <w:pPr>
                    <w:pStyle w:val="NormalWeb"/>
                    <w:jc w:val="both"/>
                    <w:rPr>
                      <w:rFonts w:ascii="Garamond" w:hAnsi="Garamond"/>
                    </w:rPr>
                  </w:pPr>
                  <w:r w:rsidRPr="00EE0115">
                    <w:rPr>
                      <w:rFonts w:ascii="Garamond" w:hAnsi="Garamond"/>
                    </w:rPr>
                    <w:t>16%</w:t>
                  </w:r>
                </w:p>
              </w:tc>
            </w:tr>
            <w:tr w:rsidR="00781DD8" w14:paraId="3138BCF2" w14:textId="77777777" w:rsidTr="000B409A">
              <w:trPr>
                <w:trHeight w:val="253"/>
              </w:trPr>
              <w:tc>
                <w:tcPr>
                  <w:tcW w:w="2374" w:type="dxa"/>
                </w:tcPr>
                <w:p w14:paraId="56318B01" w14:textId="77777777" w:rsidR="00781DD8" w:rsidRPr="00EE0115" w:rsidRDefault="00781DD8" w:rsidP="00781DD8">
                  <w:pPr>
                    <w:pStyle w:val="p1"/>
                    <w:jc w:val="both"/>
                    <w:rPr>
                      <w:rFonts w:ascii="Garamond" w:hAnsi="Garamond"/>
                      <w:sz w:val="24"/>
                      <w:szCs w:val="24"/>
                    </w:rPr>
                  </w:pPr>
                  <w:r w:rsidRPr="00EE0115">
                    <w:rPr>
                      <w:rFonts w:ascii="Garamond" w:hAnsi="Garamond"/>
                      <w:sz w:val="24"/>
                      <w:szCs w:val="24"/>
                    </w:rPr>
                    <w:t>Taxable goods, excluding motor vehicles, imported or purchased for direct and exclusive use in geothermal, oil or mining prospecting or exploration by a company granted a prospecting or exploration license in accordance with the Energy Act (</w:t>
                  </w:r>
                  <w:r w:rsidRPr="00EE0115">
                    <w:rPr>
                      <w:rStyle w:val="s1"/>
                      <w:rFonts w:ascii="Garamond" w:hAnsi="Garamond"/>
                      <w:sz w:val="24"/>
                      <w:szCs w:val="24"/>
                    </w:rPr>
                    <w:t>Cap. 314</w:t>
                  </w:r>
                  <w:r w:rsidRPr="00EE0115">
                    <w:rPr>
                      <w:rFonts w:ascii="Garamond" w:hAnsi="Garamond"/>
                      <w:sz w:val="24"/>
                      <w:szCs w:val="24"/>
                    </w:rPr>
                    <w:t>), production sharing contracts in accordance with the Petroleum Act (</w:t>
                  </w:r>
                  <w:r w:rsidRPr="00EE0115">
                    <w:rPr>
                      <w:rStyle w:val="s1"/>
                      <w:rFonts w:ascii="Garamond" w:hAnsi="Garamond"/>
                      <w:sz w:val="24"/>
                      <w:szCs w:val="24"/>
                    </w:rPr>
                    <w:t>Cap. 308</w:t>
                  </w:r>
                  <w:r w:rsidRPr="00EE0115">
                    <w:rPr>
                      <w:rFonts w:ascii="Garamond" w:hAnsi="Garamond"/>
                      <w:sz w:val="24"/>
                      <w:szCs w:val="24"/>
                    </w:rPr>
                    <w:t>) or a mining license in accordance with the Mining Act (</w:t>
                  </w:r>
                  <w:r w:rsidRPr="00EE0115">
                    <w:rPr>
                      <w:rStyle w:val="s1"/>
                      <w:rFonts w:ascii="Garamond" w:hAnsi="Garamond"/>
                      <w:sz w:val="24"/>
                      <w:szCs w:val="24"/>
                    </w:rPr>
                    <w:t>Cap. 306</w:t>
                  </w:r>
                  <w:r w:rsidRPr="00EE0115">
                    <w:rPr>
                      <w:rFonts w:ascii="Garamond" w:hAnsi="Garamond"/>
                      <w:sz w:val="24"/>
                      <w:szCs w:val="24"/>
                    </w:rPr>
                    <w:t xml:space="preserve">) upon recommendation by the Cabinet Secretary responsible for matters relating to energy, the Cabinet Secretary responsible for matters relating to petroleum, or the Cabinet </w:t>
                  </w:r>
                  <w:r w:rsidRPr="00EE0115">
                    <w:rPr>
                      <w:rFonts w:ascii="Garamond" w:hAnsi="Garamond"/>
                      <w:sz w:val="24"/>
                      <w:szCs w:val="24"/>
                    </w:rPr>
                    <w:lastRenderedPageBreak/>
                    <w:t>Secretary responsible for matters</w:t>
                  </w:r>
                </w:p>
                <w:p w14:paraId="45AE92E9" w14:textId="77777777" w:rsidR="00781DD8" w:rsidRPr="00994095" w:rsidRDefault="00781DD8" w:rsidP="00781DD8">
                  <w:pPr>
                    <w:pStyle w:val="p1"/>
                    <w:jc w:val="both"/>
                    <w:rPr>
                      <w:rFonts w:ascii="Garamond" w:hAnsi="Garamond"/>
                      <w:sz w:val="24"/>
                      <w:szCs w:val="24"/>
                    </w:rPr>
                  </w:pPr>
                  <w:r w:rsidRPr="00EE0115">
                    <w:rPr>
                      <w:rFonts w:ascii="Garamond" w:hAnsi="Garamond"/>
                      <w:sz w:val="24"/>
                      <w:szCs w:val="24"/>
                    </w:rPr>
                    <w:t>relating to mining, as the case may be</w:t>
                  </w:r>
                </w:p>
              </w:tc>
              <w:tc>
                <w:tcPr>
                  <w:tcW w:w="1299" w:type="dxa"/>
                </w:tcPr>
                <w:p w14:paraId="5546BD8C" w14:textId="77777777" w:rsidR="00781DD8" w:rsidRPr="00EE0115" w:rsidRDefault="00781DD8" w:rsidP="00781DD8">
                  <w:pPr>
                    <w:pStyle w:val="NormalWeb"/>
                    <w:jc w:val="both"/>
                    <w:rPr>
                      <w:rFonts w:ascii="Garamond" w:hAnsi="Garamond"/>
                    </w:rPr>
                  </w:pPr>
                  <w:r>
                    <w:rPr>
                      <w:rFonts w:ascii="Garamond" w:hAnsi="Garamond"/>
                    </w:rPr>
                    <w:lastRenderedPageBreak/>
                    <w:t>E</w:t>
                  </w:r>
                  <w:r w:rsidRPr="00EE0115">
                    <w:rPr>
                      <w:rFonts w:ascii="Garamond" w:hAnsi="Garamond"/>
                    </w:rPr>
                    <w:t>xempt</w:t>
                  </w:r>
                </w:p>
              </w:tc>
              <w:tc>
                <w:tcPr>
                  <w:tcW w:w="1737" w:type="dxa"/>
                </w:tcPr>
                <w:p w14:paraId="15E299F3" w14:textId="77777777" w:rsidR="00781DD8" w:rsidRPr="00F2262D" w:rsidRDefault="00781DD8" w:rsidP="00781DD8">
                  <w:pPr>
                    <w:pStyle w:val="NormalWeb"/>
                    <w:jc w:val="both"/>
                    <w:rPr>
                      <w:rFonts w:ascii="Garamond" w:hAnsi="Garamond"/>
                    </w:rPr>
                  </w:pPr>
                  <w:r w:rsidRPr="00F2262D">
                    <w:rPr>
                      <w:rFonts w:ascii="Garamond" w:hAnsi="Garamond"/>
                    </w:rPr>
                    <w:t>16%</w:t>
                  </w:r>
                </w:p>
              </w:tc>
            </w:tr>
            <w:tr w:rsidR="00781DD8" w14:paraId="18E46240" w14:textId="77777777" w:rsidTr="000B409A">
              <w:trPr>
                <w:trHeight w:val="253"/>
              </w:trPr>
              <w:tc>
                <w:tcPr>
                  <w:tcW w:w="2374" w:type="dxa"/>
                </w:tcPr>
                <w:p w14:paraId="68B55632" w14:textId="77777777" w:rsidR="00781DD8" w:rsidRPr="00EE0115" w:rsidRDefault="00781DD8" w:rsidP="00781DD8">
                  <w:pPr>
                    <w:spacing w:after="0" w:line="240" w:lineRule="auto"/>
                    <w:jc w:val="both"/>
                    <w:rPr>
                      <w:rFonts w:ascii="Garamond" w:hAnsi="Garamond" w:cs="Arial"/>
                      <w:color w:val="000000" w:themeColor="text1"/>
                      <w:sz w:val="24"/>
                      <w:szCs w:val="24"/>
                      <w:shd w:val="clear" w:color="auto" w:fill="FFFFFF"/>
                    </w:rPr>
                  </w:pPr>
                  <w:r w:rsidRPr="00EE0115">
                    <w:rPr>
                      <w:rFonts w:ascii="Garamond" w:hAnsi="Garamond" w:cs="Arial"/>
                      <w:color w:val="000000" w:themeColor="text1"/>
                      <w:sz w:val="24"/>
                      <w:szCs w:val="24"/>
                      <w:shd w:val="clear" w:color="auto" w:fill="FFFFFF"/>
                    </w:rPr>
                    <w:t>Locally Manufactured passenger motor vehicles:</w:t>
                  </w:r>
                </w:p>
                <w:p w14:paraId="0FB8A48B" w14:textId="35237D49" w:rsidR="00781DD8" w:rsidRPr="00EE0115" w:rsidRDefault="00781DD8" w:rsidP="00781DD8">
                  <w:pPr>
                    <w:spacing w:after="0" w:line="240" w:lineRule="auto"/>
                    <w:jc w:val="both"/>
                    <w:rPr>
                      <w:rFonts w:ascii="Garamond" w:hAnsi="Garamond" w:cs="Arial"/>
                      <w:color w:val="000000" w:themeColor="text1"/>
                      <w:sz w:val="24"/>
                      <w:szCs w:val="24"/>
                      <w:shd w:val="clear" w:color="auto" w:fill="FFFFFF"/>
                    </w:rPr>
                  </w:pPr>
                  <w:r w:rsidRPr="00EE0115">
                    <w:rPr>
                      <w:rFonts w:ascii="Garamond" w:hAnsi="Garamond" w:cs="Arial"/>
                      <w:color w:val="000000" w:themeColor="text1"/>
                      <w:sz w:val="24"/>
                      <w:szCs w:val="24"/>
                      <w:shd w:val="clear" w:color="auto" w:fill="FFFFFF"/>
                    </w:rPr>
                    <w:t>“</w:t>
                  </w:r>
                  <w:ins w:id="1" w:author="Michelle ONDITI" w:date="2025-05-27T15:15:00Z">
                    <w:r w:rsidR="002D21B0" w:rsidRPr="00EE0115">
                      <w:rPr>
                        <w:rFonts w:ascii="Garamond" w:hAnsi="Garamond" w:cs="Arial"/>
                        <w:color w:val="000000" w:themeColor="text1"/>
                        <w:sz w:val="24"/>
                        <w:szCs w:val="24"/>
                        <w:shd w:val="clear" w:color="auto" w:fill="FFFFFF"/>
                      </w:rPr>
                      <w:t>Locally</w:t>
                    </w:r>
                  </w:ins>
                  <w:r w:rsidRPr="00EE0115">
                    <w:rPr>
                      <w:rFonts w:ascii="Garamond" w:hAnsi="Garamond" w:cs="Arial"/>
                      <w:color w:val="000000" w:themeColor="text1"/>
                      <w:sz w:val="24"/>
                      <w:szCs w:val="24"/>
                      <w:shd w:val="clear" w:color="auto" w:fill="FFFFFF"/>
                    </w:rPr>
                    <w:t xml:space="preserve"> manufactured passenger motor vehicle” means a motor vehicle for the transportation of passengers which is manufactured in Kenya and whose ex-factory value comprises at least thirty percent of local content; and “local content” means parts designed and manufactured in Kenya by an original equipment manufacturer</w:t>
                  </w:r>
                </w:p>
                <w:p w14:paraId="398D1CF2" w14:textId="77777777" w:rsidR="00781DD8" w:rsidRPr="00EE0115" w:rsidRDefault="00781DD8" w:rsidP="00781DD8">
                  <w:pPr>
                    <w:spacing w:after="0" w:line="240" w:lineRule="auto"/>
                    <w:jc w:val="both"/>
                    <w:rPr>
                      <w:rFonts w:ascii="Garamond" w:hAnsi="Garamond" w:cs="Arial"/>
                      <w:color w:val="000000" w:themeColor="text1"/>
                      <w:sz w:val="24"/>
                      <w:szCs w:val="24"/>
                      <w:shd w:val="clear" w:color="auto" w:fill="FFFFFF"/>
                    </w:rPr>
                  </w:pPr>
                  <w:r w:rsidRPr="00EE0115">
                    <w:rPr>
                      <w:rFonts w:ascii="Garamond" w:hAnsi="Garamond" w:cs="Arial"/>
                      <w:color w:val="000000" w:themeColor="text1"/>
                      <w:sz w:val="24"/>
                      <w:szCs w:val="24"/>
                      <w:shd w:val="clear" w:color="auto" w:fill="FFFFFF"/>
                    </w:rPr>
                    <w:t>operating in Kenya.</w:t>
                  </w:r>
                </w:p>
              </w:tc>
              <w:tc>
                <w:tcPr>
                  <w:tcW w:w="1299" w:type="dxa"/>
                </w:tcPr>
                <w:p w14:paraId="759C4F72" w14:textId="77777777" w:rsidR="00781DD8" w:rsidRPr="00876038" w:rsidRDefault="00781DD8" w:rsidP="00781DD8">
                  <w:pPr>
                    <w:spacing w:after="0" w:line="240" w:lineRule="auto"/>
                    <w:jc w:val="both"/>
                    <w:rPr>
                      <w:rFonts w:ascii="Garamond" w:hAnsi="Garamond" w:cs="Arial"/>
                      <w:color w:val="000000" w:themeColor="text1"/>
                      <w:sz w:val="24"/>
                      <w:szCs w:val="24"/>
                      <w:shd w:val="clear" w:color="auto" w:fill="FFFFFF"/>
                    </w:rPr>
                  </w:pPr>
                  <w:r>
                    <w:rPr>
                      <w:rFonts w:ascii="Garamond" w:hAnsi="Garamond" w:cs="Arial"/>
                      <w:color w:val="000000" w:themeColor="text1"/>
                      <w:sz w:val="24"/>
                      <w:szCs w:val="24"/>
                      <w:shd w:val="clear" w:color="auto" w:fill="FFFFFF"/>
                    </w:rPr>
                    <w:t>E</w:t>
                  </w:r>
                  <w:r w:rsidRPr="00431A88">
                    <w:rPr>
                      <w:rFonts w:ascii="Garamond" w:hAnsi="Garamond" w:cs="Arial"/>
                      <w:color w:val="000000" w:themeColor="text1"/>
                      <w:sz w:val="24"/>
                      <w:szCs w:val="24"/>
                      <w:shd w:val="clear" w:color="auto" w:fill="FFFFFF"/>
                    </w:rPr>
                    <w:t>xempt</w:t>
                  </w:r>
                </w:p>
              </w:tc>
              <w:tc>
                <w:tcPr>
                  <w:tcW w:w="1737" w:type="dxa"/>
                </w:tcPr>
                <w:p w14:paraId="08A0B8F6" w14:textId="77777777" w:rsidR="00781DD8" w:rsidRPr="00EE0115" w:rsidRDefault="00781DD8" w:rsidP="00781DD8">
                  <w:pPr>
                    <w:spacing w:after="0" w:line="240" w:lineRule="auto"/>
                    <w:jc w:val="both"/>
                    <w:rPr>
                      <w:rFonts w:ascii="Garamond" w:hAnsi="Garamond" w:cs="Arial"/>
                      <w:color w:val="000000" w:themeColor="text1"/>
                      <w:sz w:val="24"/>
                      <w:szCs w:val="24"/>
                      <w:shd w:val="clear" w:color="auto" w:fill="FFFFFF"/>
                    </w:rPr>
                  </w:pPr>
                  <w:r w:rsidRPr="00EE0115">
                    <w:rPr>
                      <w:rFonts w:ascii="Garamond" w:hAnsi="Garamond" w:cs="Arial"/>
                      <w:color w:val="000000" w:themeColor="text1"/>
                      <w:sz w:val="24"/>
                      <w:szCs w:val="24"/>
                      <w:shd w:val="clear" w:color="auto" w:fill="FFFFFF"/>
                    </w:rPr>
                    <w:t>16%</w:t>
                  </w:r>
                </w:p>
              </w:tc>
            </w:tr>
            <w:tr w:rsidR="00781DD8" w14:paraId="5D78A535" w14:textId="77777777" w:rsidTr="000B409A">
              <w:trPr>
                <w:trHeight w:val="253"/>
              </w:trPr>
              <w:tc>
                <w:tcPr>
                  <w:tcW w:w="2374" w:type="dxa"/>
                </w:tcPr>
                <w:p w14:paraId="0C9A0386" w14:textId="77777777" w:rsidR="00781DD8" w:rsidRPr="00EE0115" w:rsidRDefault="00781DD8" w:rsidP="00781DD8">
                  <w:pPr>
                    <w:pStyle w:val="p1"/>
                    <w:jc w:val="both"/>
                    <w:rPr>
                      <w:rFonts w:ascii="Garamond" w:hAnsi="Garamond"/>
                      <w:sz w:val="24"/>
                      <w:szCs w:val="24"/>
                    </w:rPr>
                  </w:pPr>
                  <w:r w:rsidRPr="00EE0115">
                    <w:rPr>
                      <w:rFonts w:ascii="Garamond" w:hAnsi="Garamond"/>
                      <w:sz w:val="24"/>
                      <w:szCs w:val="24"/>
                    </w:rPr>
                    <w:t xml:space="preserve">Specialized equipment for the development and generation of solar and wind energy, including photovoltaic </w:t>
                  </w:r>
                  <w:r w:rsidRPr="00EE0115">
                    <w:rPr>
                      <w:rFonts w:ascii="Garamond" w:hAnsi="Garamond"/>
                      <w:sz w:val="24"/>
                      <w:szCs w:val="24"/>
                    </w:rPr>
                    <w:lastRenderedPageBreak/>
                    <w:t>modules, direct current charge controllers, direct current inverters and deep cycle batteries that use or store solar power, upon recommendation to the Commissioner by the Cabinet Secretary</w:t>
                  </w:r>
                </w:p>
                <w:p w14:paraId="0B85F018" w14:textId="77777777" w:rsidR="00781DD8" w:rsidRPr="00EE0115" w:rsidRDefault="00781DD8" w:rsidP="00781DD8">
                  <w:pPr>
                    <w:pStyle w:val="p1"/>
                    <w:jc w:val="both"/>
                    <w:rPr>
                      <w:rFonts w:ascii="Garamond" w:hAnsi="Garamond"/>
                      <w:sz w:val="24"/>
                      <w:szCs w:val="24"/>
                    </w:rPr>
                  </w:pPr>
                  <w:r w:rsidRPr="00EE0115">
                    <w:rPr>
                      <w:rFonts w:ascii="Garamond" w:hAnsi="Garamond"/>
                      <w:sz w:val="24"/>
                      <w:szCs w:val="24"/>
                    </w:rPr>
                    <w:t>responsible for matters relating to energy</w:t>
                  </w:r>
                </w:p>
              </w:tc>
              <w:tc>
                <w:tcPr>
                  <w:tcW w:w="1299" w:type="dxa"/>
                </w:tcPr>
                <w:p w14:paraId="2C5875FA" w14:textId="77777777" w:rsidR="00781DD8" w:rsidRPr="00876038" w:rsidRDefault="00781DD8" w:rsidP="00781DD8">
                  <w:pPr>
                    <w:pStyle w:val="NormalWeb"/>
                    <w:jc w:val="both"/>
                    <w:rPr>
                      <w:rFonts w:ascii="Garamond" w:hAnsi="Garamond"/>
                    </w:rPr>
                  </w:pPr>
                  <w:r>
                    <w:rPr>
                      <w:rFonts w:ascii="Garamond" w:hAnsi="Garamond"/>
                    </w:rPr>
                    <w:lastRenderedPageBreak/>
                    <w:t>E</w:t>
                  </w:r>
                  <w:r w:rsidRPr="007A2F9D">
                    <w:rPr>
                      <w:rFonts w:ascii="Garamond" w:hAnsi="Garamond"/>
                    </w:rPr>
                    <w:t>xempt</w:t>
                  </w:r>
                </w:p>
              </w:tc>
              <w:tc>
                <w:tcPr>
                  <w:tcW w:w="1737" w:type="dxa"/>
                </w:tcPr>
                <w:p w14:paraId="58B2C692" w14:textId="77777777" w:rsidR="00781DD8" w:rsidRPr="00EE0115" w:rsidRDefault="00781DD8" w:rsidP="00781DD8">
                  <w:pPr>
                    <w:pStyle w:val="NormalWeb"/>
                    <w:jc w:val="both"/>
                    <w:rPr>
                      <w:rFonts w:ascii="Garamond" w:hAnsi="Garamond"/>
                    </w:rPr>
                  </w:pPr>
                  <w:r w:rsidRPr="00EE0115">
                    <w:rPr>
                      <w:rFonts w:ascii="Garamond" w:hAnsi="Garamond"/>
                    </w:rPr>
                    <w:t>16%</w:t>
                  </w:r>
                </w:p>
              </w:tc>
            </w:tr>
            <w:tr w:rsidR="00781DD8" w14:paraId="1070BAE5" w14:textId="77777777" w:rsidTr="000B409A">
              <w:trPr>
                <w:trHeight w:val="253"/>
              </w:trPr>
              <w:tc>
                <w:tcPr>
                  <w:tcW w:w="2374" w:type="dxa"/>
                </w:tcPr>
                <w:p w14:paraId="7866B7BE" w14:textId="79C80F5E" w:rsidR="00781DD8" w:rsidRPr="00EE0115" w:rsidRDefault="00781DD8" w:rsidP="00781DD8">
                  <w:pPr>
                    <w:pStyle w:val="p1"/>
                    <w:jc w:val="both"/>
                    <w:rPr>
                      <w:rFonts w:ascii="Garamond" w:hAnsi="Garamond"/>
                      <w:sz w:val="24"/>
                      <w:szCs w:val="24"/>
                    </w:rPr>
                  </w:pPr>
                  <w:r w:rsidRPr="00EE0115">
                    <w:rPr>
                      <w:rFonts w:ascii="Garamond" w:hAnsi="Garamond"/>
                      <w:sz w:val="24"/>
                      <w:szCs w:val="24"/>
                    </w:rPr>
                    <w:t xml:space="preserve">Discs, tapes, solid-state non-volatile storage </w:t>
                  </w:r>
                  <w:ins w:id="2" w:author="Michelle ONDITI" w:date="2025-05-27T15:15:00Z">
                    <w:r w:rsidR="002D21B0" w:rsidRPr="00EE0115">
                      <w:rPr>
                        <w:rFonts w:ascii="Garamond" w:hAnsi="Garamond"/>
                        <w:sz w:val="24"/>
                        <w:szCs w:val="24"/>
                      </w:rPr>
                      <w:t>devices, “</w:t>
                    </w:r>
                  </w:ins>
                  <w:r w:rsidRPr="00EE0115">
                    <w:rPr>
                      <w:rFonts w:ascii="Garamond" w:hAnsi="Garamond"/>
                      <w:sz w:val="24"/>
                      <w:szCs w:val="24"/>
                    </w:rPr>
                    <w:t>smartcards” and other media for the recording of sound or of other phenomena, whether or not recorded of tariff heading 85.23, including matrices and masters for the production of discs, but excluding pro</w:t>
                  </w:r>
                </w:p>
                <w:p w14:paraId="17A3FDE5" w14:textId="77777777" w:rsidR="00781DD8" w:rsidRPr="00EE0115" w:rsidRDefault="00781DD8" w:rsidP="00781DD8">
                  <w:pPr>
                    <w:pStyle w:val="p1"/>
                    <w:jc w:val="both"/>
                    <w:rPr>
                      <w:rFonts w:ascii="Garamond" w:hAnsi="Garamond"/>
                      <w:sz w:val="24"/>
                      <w:szCs w:val="24"/>
                    </w:rPr>
                  </w:pPr>
                </w:p>
              </w:tc>
              <w:tc>
                <w:tcPr>
                  <w:tcW w:w="1299" w:type="dxa"/>
                </w:tcPr>
                <w:p w14:paraId="094FF610" w14:textId="77777777" w:rsidR="00781DD8" w:rsidRPr="00876038" w:rsidRDefault="00781DD8" w:rsidP="00781DD8">
                  <w:pPr>
                    <w:pStyle w:val="NormalWeb"/>
                    <w:jc w:val="both"/>
                    <w:rPr>
                      <w:rFonts w:ascii="Garamond" w:hAnsi="Garamond"/>
                    </w:rPr>
                  </w:pPr>
                  <w:r>
                    <w:rPr>
                      <w:rFonts w:ascii="Garamond" w:hAnsi="Garamond"/>
                    </w:rPr>
                    <w:t>E</w:t>
                  </w:r>
                  <w:r w:rsidRPr="003A09F1">
                    <w:rPr>
                      <w:rFonts w:ascii="Garamond" w:hAnsi="Garamond"/>
                    </w:rPr>
                    <w:t>xempt</w:t>
                  </w:r>
                </w:p>
              </w:tc>
              <w:tc>
                <w:tcPr>
                  <w:tcW w:w="1737" w:type="dxa"/>
                </w:tcPr>
                <w:p w14:paraId="5B9F7C4F" w14:textId="77777777" w:rsidR="00781DD8" w:rsidRPr="00EE0115" w:rsidRDefault="00781DD8" w:rsidP="00781DD8">
                  <w:pPr>
                    <w:pStyle w:val="NormalWeb"/>
                    <w:jc w:val="both"/>
                    <w:rPr>
                      <w:rFonts w:ascii="Garamond" w:hAnsi="Garamond"/>
                    </w:rPr>
                  </w:pPr>
                  <w:r w:rsidRPr="00EE0115">
                    <w:rPr>
                      <w:rFonts w:ascii="Garamond" w:hAnsi="Garamond"/>
                    </w:rPr>
                    <w:t>16%</w:t>
                  </w:r>
                </w:p>
              </w:tc>
            </w:tr>
            <w:tr w:rsidR="00781DD8" w14:paraId="1CA73F3F" w14:textId="77777777" w:rsidTr="000B409A">
              <w:trPr>
                <w:trHeight w:val="253"/>
              </w:trPr>
              <w:tc>
                <w:tcPr>
                  <w:tcW w:w="2374" w:type="dxa"/>
                </w:tcPr>
                <w:p w14:paraId="4FBE8EA6" w14:textId="769C7F3B" w:rsidR="00781DD8" w:rsidRPr="00EE0115" w:rsidRDefault="00781DD8" w:rsidP="00781DD8">
                  <w:pPr>
                    <w:pStyle w:val="p1"/>
                    <w:jc w:val="both"/>
                    <w:rPr>
                      <w:rFonts w:ascii="Garamond" w:hAnsi="Garamond"/>
                      <w:sz w:val="24"/>
                      <w:szCs w:val="24"/>
                    </w:rPr>
                  </w:pPr>
                  <w:r w:rsidRPr="00EE0115">
                    <w:rPr>
                      <w:rFonts w:ascii="Garamond" w:hAnsi="Garamond"/>
                      <w:sz w:val="24"/>
                      <w:szCs w:val="24"/>
                    </w:rPr>
                    <w:t xml:space="preserve">Taxable goods for direct and exclusive use for the construction of tourism facilities, recreational parks of </w:t>
                  </w:r>
                  <w:r w:rsidRPr="00EE0115">
                    <w:rPr>
                      <w:rFonts w:ascii="Garamond" w:hAnsi="Garamond"/>
                      <w:sz w:val="24"/>
                      <w:szCs w:val="24"/>
                    </w:rPr>
                    <w:lastRenderedPageBreak/>
                    <w:t xml:space="preserve">fifty acres or more, convention and conference facilities upon recommendation by the Cabinet Secretary responsible for matters relating to recreational parks. For the purposes of this </w:t>
                  </w:r>
                  <w:ins w:id="3" w:author="Michelle ONDITI" w:date="2025-05-27T15:16:00Z">
                    <w:r w:rsidR="002D21B0" w:rsidRPr="00EE0115">
                      <w:rPr>
                        <w:rFonts w:ascii="Garamond" w:hAnsi="Garamond"/>
                        <w:sz w:val="24"/>
                        <w:szCs w:val="24"/>
                      </w:rPr>
                      <w:t>paragraph,” recreational</w:t>
                    </w:r>
                  </w:ins>
                  <w:r w:rsidRPr="00EE0115">
                    <w:rPr>
                      <w:rFonts w:ascii="Garamond" w:hAnsi="Garamond"/>
                      <w:sz w:val="24"/>
                      <w:szCs w:val="24"/>
                    </w:rPr>
                    <w:t xml:space="preserve"> parks" means an area or a building where a person can voluntarily participate in a physical or mental activity for enjoyment, improvement of general </w:t>
                  </w:r>
                  <w:r w:rsidR="00DB48B5" w:rsidRPr="00EE0115">
                    <w:rPr>
                      <w:rFonts w:ascii="Garamond" w:hAnsi="Garamond"/>
                      <w:sz w:val="24"/>
                      <w:szCs w:val="24"/>
                    </w:rPr>
                    <w:t>health, well</w:t>
                  </w:r>
                  <w:r w:rsidRPr="00EE0115">
                    <w:rPr>
                      <w:rFonts w:ascii="Garamond" w:hAnsi="Garamond"/>
                      <w:sz w:val="24"/>
                      <w:szCs w:val="24"/>
                    </w:rPr>
                    <w:t>-being and the development of skills.</w:t>
                  </w:r>
                </w:p>
              </w:tc>
              <w:tc>
                <w:tcPr>
                  <w:tcW w:w="1299" w:type="dxa"/>
                </w:tcPr>
                <w:p w14:paraId="5C735DA1" w14:textId="77777777" w:rsidR="00781DD8" w:rsidRPr="00F80860" w:rsidRDefault="00781DD8" w:rsidP="00781DD8">
                  <w:pPr>
                    <w:pStyle w:val="NormalWeb"/>
                    <w:jc w:val="both"/>
                    <w:rPr>
                      <w:rFonts w:ascii="Garamond" w:hAnsi="Garamond"/>
                    </w:rPr>
                  </w:pPr>
                  <w:r>
                    <w:rPr>
                      <w:rFonts w:ascii="Garamond" w:hAnsi="Garamond"/>
                    </w:rPr>
                    <w:lastRenderedPageBreak/>
                    <w:t>E</w:t>
                  </w:r>
                  <w:r w:rsidRPr="000D52FD">
                    <w:rPr>
                      <w:rFonts w:ascii="Garamond" w:hAnsi="Garamond"/>
                    </w:rPr>
                    <w:t>xempt</w:t>
                  </w:r>
                </w:p>
              </w:tc>
              <w:tc>
                <w:tcPr>
                  <w:tcW w:w="1737" w:type="dxa"/>
                </w:tcPr>
                <w:p w14:paraId="50DBD5D5" w14:textId="77777777" w:rsidR="00781DD8" w:rsidRPr="00876038" w:rsidRDefault="00781DD8" w:rsidP="00781DD8">
                  <w:pPr>
                    <w:pStyle w:val="NormalWeb"/>
                    <w:jc w:val="both"/>
                    <w:rPr>
                      <w:rFonts w:ascii="Garamond" w:hAnsi="Garamond"/>
                    </w:rPr>
                  </w:pPr>
                  <w:r w:rsidRPr="00876038">
                    <w:rPr>
                      <w:rFonts w:ascii="Garamond" w:hAnsi="Garamond"/>
                    </w:rPr>
                    <w:t>16%</w:t>
                  </w:r>
                </w:p>
              </w:tc>
            </w:tr>
            <w:tr w:rsidR="00781DD8" w14:paraId="0E0407AA" w14:textId="77777777" w:rsidTr="000B409A">
              <w:trPr>
                <w:trHeight w:val="253"/>
              </w:trPr>
              <w:tc>
                <w:tcPr>
                  <w:tcW w:w="2374" w:type="dxa"/>
                </w:tcPr>
                <w:p w14:paraId="573218D2" w14:textId="77777777" w:rsidR="00781DD8" w:rsidRPr="00EE0115" w:rsidRDefault="00781DD8" w:rsidP="00781DD8">
                  <w:pPr>
                    <w:pStyle w:val="p1"/>
                    <w:rPr>
                      <w:rFonts w:ascii="Garamond" w:hAnsi="Garamond" w:cs="Microsoft Himalaya"/>
                      <w:sz w:val="24"/>
                      <w:szCs w:val="24"/>
                    </w:rPr>
                  </w:pPr>
                  <w:r w:rsidRPr="00EE0115">
                    <w:rPr>
                      <w:rFonts w:ascii="Garamond" w:hAnsi="Garamond" w:cs="Microsoft Himalaya"/>
                      <w:sz w:val="24"/>
                      <w:szCs w:val="24"/>
                    </w:rPr>
                    <w:t>Direction-finding compasses, instruments and appliances for aircraft.</w:t>
                  </w:r>
                </w:p>
              </w:tc>
              <w:tc>
                <w:tcPr>
                  <w:tcW w:w="1299" w:type="dxa"/>
                </w:tcPr>
                <w:p w14:paraId="37EF0E53" w14:textId="77777777" w:rsidR="00781DD8" w:rsidRPr="00F80860" w:rsidRDefault="00781DD8" w:rsidP="00781DD8">
                  <w:pPr>
                    <w:pStyle w:val="NormalWeb"/>
                    <w:jc w:val="both"/>
                    <w:rPr>
                      <w:rFonts w:ascii="Garamond" w:hAnsi="Garamond"/>
                    </w:rPr>
                  </w:pPr>
                  <w:r>
                    <w:rPr>
                      <w:rFonts w:ascii="Garamond" w:hAnsi="Garamond"/>
                    </w:rPr>
                    <w:t>E</w:t>
                  </w:r>
                  <w:r w:rsidRPr="00F80860">
                    <w:rPr>
                      <w:rFonts w:ascii="Garamond" w:hAnsi="Garamond"/>
                    </w:rPr>
                    <w:t>xempt</w:t>
                  </w:r>
                </w:p>
              </w:tc>
              <w:tc>
                <w:tcPr>
                  <w:tcW w:w="1737" w:type="dxa"/>
                </w:tcPr>
                <w:p w14:paraId="69055E6A" w14:textId="77777777" w:rsidR="00781DD8" w:rsidRPr="00876038" w:rsidRDefault="00781DD8" w:rsidP="00781DD8">
                  <w:pPr>
                    <w:pStyle w:val="NormalWeb"/>
                    <w:jc w:val="both"/>
                    <w:rPr>
                      <w:rFonts w:ascii="Garamond" w:hAnsi="Garamond"/>
                    </w:rPr>
                  </w:pPr>
                  <w:r w:rsidRPr="00876038">
                    <w:rPr>
                      <w:rFonts w:ascii="Garamond" w:hAnsi="Garamond"/>
                    </w:rPr>
                    <w:t>16%</w:t>
                  </w:r>
                </w:p>
              </w:tc>
            </w:tr>
          </w:tbl>
          <w:p w14:paraId="4BA6C199" w14:textId="77777777" w:rsidR="00781DD8" w:rsidRDefault="00781DD8" w:rsidP="00A543B7">
            <w:pPr>
              <w:pStyle w:val="NormalWeb"/>
              <w:jc w:val="both"/>
              <w:rPr>
                <w:rFonts w:ascii="Garamond" w:hAnsi="Garamond" w:cs="Arial"/>
              </w:rPr>
            </w:pPr>
          </w:p>
          <w:p w14:paraId="575DF74D" w14:textId="77777777" w:rsidR="00781DD8" w:rsidRPr="00EE0115" w:rsidRDefault="00781DD8" w:rsidP="00A543B7">
            <w:pPr>
              <w:pStyle w:val="NormalWeb"/>
              <w:jc w:val="both"/>
              <w:rPr>
                <w:rFonts w:ascii="Garamond" w:hAnsi="Garamond" w:cs="Arial"/>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AE53451" w14:textId="77777777" w:rsidR="00781DD8" w:rsidRDefault="00781DD8"/>
          <w:p w14:paraId="5614DE1E" w14:textId="77777777" w:rsidR="001565E6" w:rsidRDefault="001565E6"/>
          <w:tbl>
            <w:tblPr>
              <w:tblStyle w:val="TableGrid"/>
              <w:tblpPr w:leftFromText="180" w:rightFromText="180" w:horzAnchor="margin" w:tblpY="662"/>
              <w:tblOverlap w:val="never"/>
              <w:tblW w:w="0" w:type="auto"/>
              <w:tblLayout w:type="fixed"/>
              <w:tblLook w:val="04A0" w:firstRow="1" w:lastRow="0" w:firstColumn="1" w:lastColumn="0" w:noHBand="0" w:noVBand="1"/>
            </w:tblPr>
            <w:tblGrid>
              <w:gridCol w:w="3885"/>
            </w:tblGrid>
            <w:tr w:rsidR="00781DD8" w14:paraId="151D119B" w14:textId="77777777" w:rsidTr="00781DD8">
              <w:tc>
                <w:tcPr>
                  <w:tcW w:w="3885" w:type="dxa"/>
                </w:tcPr>
                <w:p w14:paraId="799A04CE" w14:textId="77777777" w:rsidR="00781DD8" w:rsidRDefault="00781DD8" w:rsidP="00A543B7">
                  <w:pPr>
                    <w:spacing w:after="0" w:line="240" w:lineRule="auto"/>
                    <w:jc w:val="both"/>
                    <w:rPr>
                      <w:rFonts w:ascii="Garamond" w:hAnsi="Garamond"/>
                      <w:sz w:val="24"/>
                      <w:szCs w:val="24"/>
                    </w:rPr>
                  </w:pPr>
                </w:p>
                <w:p w14:paraId="24B73FDC" w14:textId="77777777" w:rsidR="001565E6" w:rsidRDefault="001565E6" w:rsidP="001565E6">
                  <w:pPr>
                    <w:spacing w:after="0" w:line="240" w:lineRule="auto"/>
                    <w:jc w:val="both"/>
                    <w:rPr>
                      <w:rFonts w:ascii="Garamond" w:hAnsi="Garamond"/>
                      <w:sz w:val="24"/>
                      <w:szCs w:val="24"/>
                    </w:rPr>
                  </w:pPr>
                  <w:r>
                    <w:rPr>
                      <w:rFonts w:ascii="Garamond" w:hAnsi="Garamond"/>
                      <w:sz w:val="24"/>
                      <w:szCs w:val="24"/>
                    </w:rPr>
                    <w:t>Expunge this proposal</w:t>
                  </w:r>
                </w:p>
                <w:p w14:paraId="2519997D" w14:textId="77777777" w:rsidR="001565E6" w:rsidRDefault="001565E6" w:rsidP="00A543B7">
                  <w:pPr>
                    <w:spacing w:after="0" w:line="240" w:lineRule="auto"/>
                    <w:jc w:val="both"/>
                    <w:rPr>
                      <w:rFonts w:ascii="Garamond" w:hAnsi="Garamond"/>
                      <w:sz w:val="24"/>
                      <w:szCs w:val="24"/>
                    </w:rPr>
                  </w:pPr>
                </w:p>
                <w:p w14:paraId="62221D96" w14:textId="77777777" w:rsidR="001565E6" w:rsidRDefault="001565E6" w:rsidP="00A543B7">
                  <w:pPr>
                    <w:spacing w:after="0" w:line="240" w:lineRule="auto"/>
                    <w:jc w:val="both"/>
                    <w:rPr>
                      <w:rFonts w:ascii="Garamond" w:hAnsi="Garamond"/>
                      <w:sz w:val="24"/>
                      <w:szCs w:val="24"/>
                    </w:rPr>
                  </w:pPr>
                </w:p>
                <w:p w14:paraId="51D5E0C7" w14:textId="77777777" w:rsidR="001565E6" w:rsidRDefault="001565E6" w:rsidP="00A543B7">
                  <w:pPr>
                    <w:spacing w:after="0" w:line="240" w:lineRule="auto"/>
                    <w:jc w:val="both"/>
                    <w:rPr>
                      <w:rFonts w:ascii="Garamond" w:hAnsi="Garamond"/>
                      <w:sz w:val="24"/>
                      <w:szCs w:val="24"/>
                    </w:rPr>
                  </w:pPr>
                </w:p>
              </w:tc>
            </w:tr>
            <w:tr w:rsidR="00781DD8" w14:paraId="4F523877" w14:textId="77777777" w:rsidTr="00781DD8">
              <w:tc>
                <w:tcPr>
                  <w:tcW w:w="3885" w:type="dxa"/>
                </w:tcPr>
                <w:p w14:paraId="17391C96" w14:textId="77777777" w:rsidR="00781DD8" w:rsidRDefault="00781DD8" w:rsidP="00A543B7">
                  <w:pPr>
                    <w:spacing w:after="0" w:line="240" w:lineRule="auto"/>
                    <w:jc w:val="both"/>
                    <w:rPr>
                      <w:rFonts w:ascii="Garamond" w:hAnsi="Garamond"/>
                      <w:sz w:val="24"/>
                      <w:szCs w:val="24"/>
                    </w:rPr>
                  </w:pPr>
                </w:p>
                <w:p w14:paraId="050A5F97" w14:textId="77777777" w:rsidR="001565E6" w:rsidRDefault="001565E6" w:rsidP="00A543B7">
                  <w:pPr>
                    <w:spacing w:after="0" w:line="240" w:lineRule="auto"/>
                    <w:jc w:val="both"/>
                    <w:rPr>
                      <w:rFonts w:ascii="Garamond" w:hAnsi="Garamond"/>
                      <w:sz w:val="24"/>
                      <w:szCs w:val="24"/>
                    </w:rPr>
                  </w:pPr>
                </w:p>
                <w:p w14:paraId="7A01E710" w14:textId="77777777" w:rsidR="001565E6" w:rsidRDefault="001565E6" w:rsidP="00A543B7">
                  <w:pPr>
                    <w:spacing w:after="0" w:line="240" w:lineRule="auto"/>
                    <w:jc w:val="both"/>
                    <w:rPr>
                      <w:rFonts w:ascii="Garamond" w:hAnsi="Garamond"/>
                      <w:sz w:val="24"/>
                      <w:szCs w:val="24"/>
                    </w:rPr>
                  </w:pPr>
                </w:p>
                <w:p w14:paraId="360A4E65" w14:textId="77777777" w:rsidR="001565E6" w:rsidRDefault="001565E6" w:rsidP="00A543B7">
                  <w:pPr>
                    <w:spacing w:after="0" w:line="240" w:lineRule="auto"/>
                    <w:jc w:val="both"/>
                    <w:rPr>
                      <w:rFonts w:ascii="Garamond" w:hAnsi="Garamond"/>
                      <w:sz w:val="24"/>
                      <w:szCs w:val="24"/>
                    </w:rPr>
                  </w:pPr>
                </w:p>
                <w:p w14:paraId="446E3CA7" w14:textId="77777777" w:rsidR="001565E6" w:rsidRDefault="001565E6" w:rsidP="00A543B7">
                  <w:pPr>
                    <w:spacing w:after="0" w:line="240" w:lineRule="auto"/>
                    <w:jc w:val="both"/>
                    <w:rPr>
                      <w:rFonts w:ascii="Garamond" w:hAnsi="Garamond"/>
                      <w:sz w:val="24"/>
                      <w:szCs w:val="24"/>
                    </w:rPr>
                  </w:pPr>
                  <w:r>
                    <w:rPr>
                      <w:rFonts w:ascii="Garamond" w:hAnsi="Garamond"/>
                      <w:sz w:val="24"/>
                      <w:szCs w:val="24"/>
                    </w:rPr>
                    <w:t>Expunge this proposal</w:t>
                  </w:r>
                </w:p>
                <w:p w14:paraId="5419A2D7" w14:textId="77777777" w:rsidR="001565E6" w:rsidRDefault="001565E6" w:rsidP="00A543B7">
                  <w:pPr>
                    <w:spacing w:after="0" w:line="240" w:lineRule="auto"/>
                    <w:jc w:val="both"/>
                    <w:rPr>
                      <w:rFonts w:ascii="Garamond" w:hAnsi="Garamond"/>
                      <w:sz w:val="24"/>
                      <w:szCs w:val="24"/>
                    </w:rPr>
                  </w:pPr>
                </w:p>
                <w:p w14:paraId="7688F994" w14:textId="77777777" w:rsidR="001565E6" w:rsidRDefault="001565E6" w:rsidP="00A543B7">
                  <w:pPr>
                    <w:spacing w:after="0" w:line="240" w:lineRule="auto"/>
                    <w:jc w:val="both"/>
                    <w:rPr>
                      <w:rFonts w:ascii="Garamond" w:hAnsi="Garamond"/>
                      <w:sz w:val="24"/>
                      <w:szCs w:val="24"/>
                    </w:rPr>
                  </w:pPr>
                </w:p>
                <w:p w14:paraId="7FDB9D0C" w14:textId="77777777" w:rsidR="001565E6" w:rsidRDefault="001565E6" w:rsidP="00A543B7">
                  <w:pPr>
                    <w:spacing w:after="0" w:line="240" w:lineRule="auto"/>
                    <w:jc w:val="both"/>
                    <w:rPr>
                      <w:rFonts w:ascii="Garamond" w:hAnsi="Garamond"/>
                      <w:sz w:val="24"/>
                      <w:szCs w:val="24"/>
                    </w:rPr>
                  </w:pPr>
                </w:p>
                <w:p w14:paraId="2724BFFC" w14:textId="77777777" w:rsidR="001565E6" w:rsidRDefault="001565E6" w:rsidP="00A543B7">
                  <w:pPr>
                    <w:spacing w:after="0" w:line="240" w:lineRule="auto"/>
                    <w:jc w:val="both"/>
                    <w:rPr>
                      <w:rFonts w:ascii="Garamond" w:hAnsi="Garamond"/>
                      <w:sz w:val="24"/>
                      <w:szCs w:val="24"/>
                    </w:rPr>
                  </w:pPr>
                </w:p>
                <w:p w14:paraId="47E5EC4E" w14:textId="77777777" w:rsidR="001565E6" w:rsidRDefault="001565E6" w:rsidP="00A543B7">
                  <w:pPr>
                    <w:spacing w:after="0" w:line="240" w:lineRule="auto"/>
                    <w:jc w:val="both"/>
                    <w:rPr>
                      <w:rFonts w:ascii="Garamond" w:hAnsi="Garamond"/>
                      <w:sz w:val="24"/>
                      <w:szCs w:val="24"/>
                    </w:rPr>
                  </w:pPr>
                </w:p>
                <w:p w14:paraId="5AA74A4B" w14:textId="77777777" w:rsidR="001565E6" w:rsidRDefault="001565E6" w:rsidP="00A543B7">
                  <w:pPr>
                    <w:spacing w:after="0" w:line="240" w:lineRule="auto"/>
                    <w:jc w:val="both"/>
                    <w:rPr>
                      <w:rFonts w:ascii="Garamond" w:hAnsi="Garamond"/>
                      <w:sz w:val="24"/>
                      <w:szCs w:val="24"/>
                    </w:rPr>
                  </w:pPr>
                </w:p>
                <w:p w14:paraId="5EDA16E8" w14:textId="77777777" w:rsidR="001565E6" w:rsidRDefault="001565E6" w:rsidP="00A543B7">
                  <w:pPr>
                    <w:spacing w:after="0" w:line="240" w:lineRule="auto"/>
                    <w:jc w:val="both"/>
                    <w:rPr>
                      <w:rFonts w:ascii="Garamond" w:hAnsi="Garamond"/>
                      <w:sz w:val="24"/>
                      <w:szCs w:val="24"/>
                    </w:rPr>
                  </w:pPr>
                </w:p>
                <w:p w14:paraId="6FAD9F31" w14:textId="77777777" w:rsidR="001565E6" w:rsidRDefault="001565E6" w:rsidP="00A543B7">
                  <w:pPr>
                    <w:spacing w:after="0" w:line="240" w:lineRule="auto"/>
                    <w:jc w:val="both"/>
                    <w:rPr>
                      <w:rFonts w:ascii="Garamond" w:hAnsi="Garamond"/>
                      <w:sz w:val="24"/>
                      <w:szCs w:val="24"/>
                    </w:rPr>
                  </w:pPr>
                </w:p>
                <w:p w14:paraId="72C0FDA1" w14:textId="77777777" w:rsidR="001565E6" w:rsidRDefault="001565E6" w:rsidP="00A543B7">
                  <w:pPr>
                    <w:spacing w:after="0" w:line="240" w:lineRule="auto"/>
                    <w:jc w:val="both"/>
                    <w:rPr>
                      <w:rFonts w:ascii="Garamond" w:hAnsi="Garamond"/>
                      <w:sz w:val="24"/>
                      <w:szCs w:val="24"/>
                    </w:rPr>
                  </w:pPr>
                </w:p>
                <w:p w14:paraId="70CEF9CE" w14:textId="77777777" w:rsidR="001565E6" w:rsidRDefault="001565E6" w:rsidP="00A543B7">
                  <w:pPr>
                    <w:spacing w:after="0" w:line="240" w:lineRule="auto"/>
                    <w:jc w:val="both"/>
                    <w:rPr>
                      <w:rFonts w:ascii="Garamond" w:hAnsi="Garamond"/>
                      <w:sz w:val="24"/>
                      <w:szCs w:val="24"/>
                    </w:rPr>
                  </w:pPr>
                </w:p>
              </w:tc>
            </w:tr>
            <w:tr w:rsidR="00781DD8" w14:paraId="1F637497" w14:textId="77777777" w:rsidTr="00781DD8">
              <w:tc>
                <w:tcPr>
                  <w:tcW w:w="3885" w:type="dxa"/>
                </w:tcPr>
                <w:p w14:paraId="204D04F9" w14:textId="77777777" w:rsidR="001565E6" w:rsidRDefault="001565E6" w:rsidP="001565E6">
                  <w:pPr>
                    <w:spacing w:after="0" w:line="240" w:lineRule="auto"/>
                    <w:jc w:val="both"/>
                    <w:rPr>
                      <w:rFonts w:ascii="Garamond" w:hAnsi="Garamond"/>
                      <w:sz w:val="24"/>
                      <w:szCs w:val="24"/>
                    </w:rPr>
                  </w:pPr>
                  <w:r>
                    <w:rPr>
                      <w:rFonts w:ascii="Garamond" w:hAnsi="Garamond"/>
                      <w:sz w:val="24"/>
                      <w:szCs w:val="24"/>
                    </w:rPr>
                    <w:t>Expunge this proposal</w:t>
                  </w:r>
                </w:p>
                <w:p w14:paraId="45C492D5" w14:textId="77777777" w:rsidR="00781DD8" w:rsidRDefault="00781DD8" w:rsidP="00A543B7">
                  <w:pPr>
                    <w:spacing w:after="0" w:line="240" w:lineRule="auto"/>
                    <w:jc w:val="both"/>
                    <w:rPr>
                      <w:rFonts w:ascii="Garamond" w:hAnsi="Garamond"/>
                      <w:sz w:val="24"/>
                      <w:szCs w:val="24"/>
                    </w:rPr>
                  </w:pPr>
                </w:p>
                <w:p w14:paraId="2141CF12" w14:textId="77777777" w:rsidR="001565E6" w:rsidRDefault="001565E6" w:rsidP="00A543B7">
                  <w:pPr>
                    <w:spacing w:after="0" w:line="240" w:lineRule="auto"/>
                    <w:jc w:val="both"/>
                    <w:rPr>
                      <w:rFonts w:ascii="Garamond" w:hAnsi="Garamond"/>
                      <w:sz w:val="24"/>
                      <w:szCs w:val="24"/>
                    </w:rPr>
                  </w:pPr>
                </w:p>
                <w:p w14:paraId="74B1A945" w14:textId="77777777" w:rsidR="001565E6" w:rsidRDefault="001565E6" w:rsidP="00A543B7">
                  <w:pPr>
                    <w:spacing w:after="0" w:line="240" w:lineRule="auto"/>
                    <w:jc w:val="both"/>
                    <w:rPr>
                      <w:rFonts w:ascii="Garamond" w:hAnsi="Garamond"/>
                      <w:sz w:val="24"/>
                      <w:szCs w:val="24"/>
                    </w:rPr>
                  </w:pPr>
                </w:p>
                <w:p w14:paraId="5EB7C40F" w14:textId="77777777" w:rsidR="001565E6" w:rsidRDefault="001565E6" w:rsidP="00A543B7">
                  <w:pPr>
                    <w:spacing w:after="0" w:line="240" w:lineRule="auto"/>
                    <w:jc w:val="both"/>
                    <w:rPr>
                      <w:rFonts w:ascii="Garamond" w:hAnsi="Garamond"/>
                      <w:sz w:val="24"/>
                      <w:szCs w:val="24"/>
                    </w:rPr>
                  </w:pPr>
                </w:p>
                <w:p w14:paraId="4AE9675D" w14:textId="77777777" w:rsidR="001565E6" w:rsidRDefault="001565E6" w:rsidP="00A543B7">
                  <w:pPr>
                    <w:spacing w:after="0" w:line="240" w:lineRule="auto"/>
                    <w:jc w:val="both"/>
                    <w:rPr>
                      <w:rFonts w:ascii="Garamond" w:hAnsi="Garamond"/>
                      <w:sz w:val="24"/>
                      <w:szCs w:val="24"/>
                    </w:rPr>
                  </w:pPr>
                </w:p>
                <w:p w14:paraId="772F348C" w14:textId="77777777" w:rsidR="001565E6" w:rsidRDefault="001565E6" w:rsidP="00A543B7">
                  <w:pPr>
                    <w:spacing w:after="0" w:line="240" w:lineRule="auto"/>
                    <w:jc w:val="both"/>
                    <w:rPr>
                      <w:rFonts w:ascii="Garamond" w:hAnsi="Garamond"/>
                      <w:sz w:val="24"/>
                      <w:szCs w:val="24"/>
                    </w:rPr>
                  </w:pPr>
                </w:p>
                <w:p w14:paraId="68FFCFED" w14:textId="77777777" w:rsidR="001565E6" w:rsidRDefault="001565E6" w:rsidP="00A543B7">
                  <w:pPr>
                    <w:spacing w:after="0" w:line="240" w:lineRule="auto"/>
                    <w:jc w:val="both"/>
                    <w:rPr>
                      <w:rFonts w:ascii="Garamond" w:hAnsi="Garamond"/>
                      <w:sz w:val="24"/>
                      <w:szCs w:val="24"/>
                    </w:rPr>
                  </w:pPr>
                </w:p>
                <w:p w14:paraId="38D894AF" w14:textId="77777777" w:rsidR="001565E6" w:rsidRDefault="001565E6" w:rsidP="00A543B7">
                  <w:pPr>
                    <w:spacing w:after="0" w:line="240" w:lineRule="auto"/>
                    <w:jc w:val="both"/>
                    <w:rPr>
                      <w:rFonts w:ascii="Garamond" w:hAnsi="Garamond"/>
                      <w:sz w:val="24"/>
                      <w:szCs w:val="24"/>
                    </w:rPr>
                  </w:pPr>
                </w:p>
                <w:p w14:paraId="67CCD264" w14:textId="77777777" w:rsidR="001565E6" w:rsidRDefault="001565E6" w:rsidP="00A543B7">
                  <w:pPr>
                    <w:spacing w:after="0" w:line="240" w:lineRule="auto"/>
                    <w:jc w:val="both"/>
                    <w:rPr>
                      <w:rFonts w:ascii="Garamond" w:hAnsi="Garamond"/>
                      <w:sz w:val="24"/>
                      <w:szCs w:val="24"/>
                    </w:rPr>
                  </w:pPr>
                </w:p>
                <w:p w14:paraId="37B037D8" w14:textId="77777777" w:rsidR="001565E6" w:rsidRDefault="001565E6" w:rsidP="00A543B7">
                  <w:pPr>
                    <w:spacing w:after="0" w:line="240" w:lineRule="auto"/>
                    <w:jc w:val="both"/>
                    <w:rPr>
                      <w:rFonts w:ascii="Garamond" w:hAnsi="Garamond"/>
                      <w:sz w:val="24"/>
                      <w:szCs w:val="24"/>
                    </w:rPr>
                  </w:pPr>
                </w:p>
                <w:p w14:paraId="7E5B3A6C" w14:textId="77777777" w:rsidR="001565E6" w:rsidRDefault="001565E6" w:rsidP="00A543B7">
                  <w:pPr>
                    <w:spacing w:after="0" w:line="240" w:lineRule="auto"/>
                    <w:jc w:val="both"/>
                    <w:rPr>
                      <w:rFonts w:ascii="Garamond" w:hAnsi="Garamond"/>
                      <w:sz w:val="24"/>
                      <w:szCs w:val="24"/>
                    </w:rPr>
                  </w:pPr>
                </w:p>
                <w:p w14:paraId="0CDD4317" w14:textId="77777777" w:rsidR="001565E6" w:rsidRDefault="001565E6" w:rsidP="00A543B7">
                  <w:pPr>
                    <w:spacing w:after="0" w:line="240" w:lineRule="auto"/>
                    <w:jc w:val="both"/>
                    <w:rPr>
                      <w:rFonts w:ascii="Garamond" w:hAnsi="Garamond"/>
                      <w:sz w:val="24"/>
                      <w:szCs w:val="24"/>
                    </w:rPr>
                  </w:pPr>
                </w:p>
              </w:tc>
            </w:tr>
            <w:tr w:rsidR="00781DD8" w14:paraId="61FCC51C" w14:textId="77777777" w:rsidTr="00781DD8">
              <w:tc>
                <w:tcPr>
                  <w:tcW w:w="3885" w:type="dxa"/>
                </w:tcPr>
                <w:p w14:paraId="457C9747" w14:textId="77777777" w:rsidR="001565E6" w:rsidRDefault="001565E6" w:rsidP="001565E6">
                  <w:pPr>
                    <w:spacing w:after="0" w:line="240" w:lineRule="auto"/>
                    <w:jc w:val="both"/>
                    <w:rPr>
                      <w:rFonts w:ascii="Garamond" w:hAnsi="Garamond" w:cs="Garamond"/>
                      <w:color w:val="000000"/>
                      <w:sz w:val="24"/>
                      <w:szCs w:val="24"/>
                    </w:rPr>
                  </w:pPr>
                  <w:r w:rsidRPr="00692DF0">
                    <w:rPr>
                      <w:rFonts w:ascii="Garamond" w:hAnsi="Garamond" w:cs="Garamond"/>
                      <w:color w:val="000000"/>
                      <w:sz w:val="24"/>
                      <w:szCs w:val="24"/>
                    </w:rPr>
                    <w:lastRenderedPageBreak/>
                    <w:t xml:space="preserve">Expunge this </w:t>
                  </w:r>
                  <w:r>
                    <w:rPr>
                      <w:rFonts w:ascii="Garamond" w:hAnsi="Garamond" w:cs="Garamond"/>
                      <w:color w:val="000000"/>
                      <w:sz w:val="24"/>
                      <w:szCs w:val="24"/>
                    </w:rPr>
                    <w:t>clause.</w:t>
                  </w:r>
                </w:p>
                <w:p w14:paraId="57C45123" w14:textId="77777777" w:rsidR="001565E6" w:rsidRDefault="001565E6" w:rsidP="001565E6">
                  <w:pPr>
                    <w:spacing w:after="0" w:line="240" w:lineRule="auto"/>
                    <w:jc w:val="both"/>
                    <w:rPr>
                      <w:rFonts w:ascii="Garamond" w:hAnsi="Garamond" w:cs="Garamond"/>
                      <w:color w:val="000000"/>
                      <w:sz w:val="24"/>
                      <w:szCs w:val="24"/>
                    </w:rPr>
                  </w:pPr>
                </w:p>
                <w:p w14:paraId="21699D75" w14:textId="77777777" w:rsidR="001565E6" w:rsidRDefault="001565E6" w:rsidP="001565E6">
                  <w:pPr>
                    <w:spacing w:after="0" w:line="240" w:lineRule="auto"/>
                    <w:jc w:val="both"/>
                    <w:rPr>
                      <w:rFonts w:ascii="Garamond" w:hAnsi="Garamond" w:cs="Garamond"/>
                      <w:color w:val="000000"/>
                      <w:sz w:val="24"/>
                      <w:szCs w:val="24"/>
                    </w:rPr>
                  </w:pPr>
                </w:p>
                <w:p w14:paraId="6BCA6100" w14:textId="77777777" w:rsidR="001565E6" w:rsidRDefault="001565E6" w:rsidP="001565E6">
                  <w:pPr>
                    <w:spacing w:after="0" w:line="240" w:lineRule="auto"/>
                    <w:jc w:val="both"/>
                    <w:rPr>
                      <w:rFonts w:ascii="Garamond" w:hAnsi="Garamond" w:cs="Garamond"/>
                      <w:color w:val="000000"/>
                      <w:sz w:val="24"/>
                      <w:szCs w:val="24"/>
                    </w:rPr>
                  </w:pPr>
                </w:p>
                <w:p w14:paraId="4DF8327D" w14:textId="77777777" w:rsidR="001565E6" w:rsidRDefault="001565E6" w:rsidP="001565E6">
                  <w:pPr>
                    <w:spacing w:after="0" w:line="240" w:lineRule="auto"/>
                    <w:jc w:val="both"/>
                    <w:rPr>
                      <w:rFonts w:ascii="Garamond" w:hAnsi="Garamond" w:cs="Garamond"/>
                      <w:color w:val="000000"/>
                      <w:sz w:val="24"/>
                      <w:szCs w:val="24"/>
                    </w:rPr>
                  </w:pPr>
                </w:p>
                <w:p w14:paraId="45B5B80E" w14:textId="77777777" w:rsidR="001565E6" w:rsidRDefault="001565E6" w:rsidP="001565E6">
                  <w:pPr>
                    <w:spacing w:after="0" w:line="240" w:lineRule="auto"/>
                    <w:jc w:val="both"/>
                    <w:rPr>
                      <w:rFonts w:ascii="Garamond" w:hAnsi="Garamond" w:cs="Garamond"/>
                      <w:color w:val="000000"/>
                      <w:sz w:val="24"/>
                      <w:szCs w:val="24"/>
                    </w:rPr>
                  </w:pPr>
                </w:p>
                <w:p w14:paraId="6762D856" w14:textId="77777777" w:rsidR="001565E6" w:rsidRDefault="001565E6" w:rsidP="001565E6">
                  <w:pPr>
                    <w:spacing w:after="0" w:line="240" w:lineRule="auto"/>
                    <w:jc w:val="both"/>
                    <w:rPr>
                      <w:rFonts w:ascii="Garamond" w:hAnsi="Garamond" w:cs="Garamond"/>
                      <w:color w:val="000000"/>
                      <w:sz w:val="24"/>
                      <w:szCs w:val="24"/>
                    </w:rPr>
                  </w:pPr>
                </w:p>
                <w:p w14:paraId="5612409F" w14:textId="77777777" w:rsidR="001565E6" w:rsidRDefault="001565E6" w:rsidP="001565E6">
                  <w:pPr>
                    <w:spacing w:after="0" w:line="240" w:lineRule="auto"/>
                    <w:jc w:val="both"/>
                    <w:rPr>
                      <w:rFonts w:ascii="Garamond" w:hAnsi="Garamond" w:cs="Garamond"/>
                      <w:color w:val="000000"/>
                      <w:sz w:val="24"/>
                      <w:szCs w:val="24"/>
                    </w:rPr>
                  </w:pPr>
                </w:p>
                <w:p w14:paraId="1545E463" w14:textId="77777777" w:rsidR="001565E6" w:rsidRDefault="001565E6" w:rsidP="001565E6">
                  <w:pPr>
                    <w:spacing w:after="0" w:line="240" w:lineRule="auto"/>
                    <w:jc w:val="both"/>
                    <w:rPr>
                      <w:rFonts w:ascii="Garamond" w:hAnsi="Garamond" w:cs="Garamond"/>
                      <w:color w:val="000000"/>
                      <w:sz w:val="24"/>
                      <w:szCs w:val="24"/>
                    </w:rPr>
                  </w:pPr>
                </w:p>
                <w:p w14:paraId="35576E86" w14:textId="77777777" w:rsidR="001565E6" w:rsidRDefault="001565E6" w:rsidP="001565E6">
                  <w:pPr>
                    <w:spacing w:after="0" w:line="240" w:lineRule="auto"/>
                    <w:jc w:val="both"/>
                    <w:rPr>
                      <w:rFonts w:ascii="Garamond" w:hAnsi="Garamond" w:cs="Garamond"/>
                      <w:color w:val="000000"/>
                      <w:sz w:val="24"/>
                      <w:szCs w:val="24"/>
                    </w:rPr>
                  </w:pPr>
                </w:p>
                <w:p w14:paraId="7637EC3C" w14:textId="77777777" w:rsidR="001565E6" w:rsidRDefault="001565E6" w:rsidP="001565E6">
                  <w:pPr>
                    <w:spacing w:after="0" w:line="240" w:lineRule="auto"/>
                    <w:jc w:val="both"/>
                    <w:rPr>
                      <w:rFonts w:ascii="Garamond" w:hAnsi="Garamond" w:cs="Garamond"/>
                      <w:color w:val="000000"/>
                      <w:sz w:val="24"/>
                      <w:szCs w:val="24"/>
                    </w:rPr>
                  </w:pPr>
                </w:p>
                <w:p w14:paraId="5A6EA6AB" w14:textId="77777777" w:rsidR="00781DD8" w:rsidRDefault="00781DD8" w:rsidP="00A543B7">
                  <w:pPr>
                    <w:spacing w:after="0" w:line="240" w:lineRule="auto"/>
                    <w:jc w:val="both"/>
                    <w:rPr>
                      <w:rFonts w:ascii="Garamond" w:hAnsi="Garamond"/>
                      <w:sz w:val="24"/>
                      <w:szCs w:val="24"/>
                    </w:rPr>
                  </w:pPr>
                </w:p>
              </w:tc>
            </w:tr>
            <w:tr w:rsidR="00781DD8" w14:paraId="5B7AB281" w14:textId="77777777" w:rsidTr="00781DD8">
              <w:tc>
                <w:tcPr>
                  <w:tcW w:w="3885" w:type="dxa"/>
                </w:tcPr>
                <w:p w14:paraId="3922BEF4" w14:textId="77777777" w:rsidR="001565E6" w:rsidRDefault="001565E6" w:rsidP="001565E6">
                  <w:pPr>
                    <w:spacing w:after="0" w:line="240" w:lineRule="auto"/>
                    <w:jc w:val="both"/>
                    <w:rPr>
                      <w:rFonts w:ascii="Garamond" w:hAnsi="Garamond" w:cs="Garamond"/>
                      <w:color w:val="000000"/>
                      <w:sz w:val="24"/>
                      <w:szCs w:val="24"/>
                    </w:rPr>
                  </w:pPr>
                  <w:r w:rsidRPr="00692DF0">
                    <w:rPr>
                      <w:rFonts w:ascii="Garamond" w:hAnsi="Garamond" w:cs="Garamond"/>
                      <w:color w:val="000000"/>
                      <w:sz w:val="24"/>
                      <w:szCs w:val="24"/>
                    </w:rPr>
                    <w:t xml:space="preserve">Expunge this </w:t>
                  </w:r>
                  <w:r>
                    <w:rPr>
                      <w:rFonts w:ascii="Garamond" w:hAnsi="Garamond" w:cs="Garamond"/>
                      <w:color w:val="000000"/>
                      <w:sz w:val="24"/>
                      <w:szCs w:val="24"/>
                    </w:rPr>
                    <w:t>clause.</w:t>
                  </w:r>
                </w:p>
                <w:p w14:paraId="0504732E" w14:textId="77777777" w:rsidR="001565E6" w:rsidRDefault="001565E6" w:rsidP="001565E6">
                  <w:pPr>
                    <w:spacing w:after="0" w:line="240" w:lineRule="auto"/>
                    <w:jc w:val="both"/>
                    <w:rPr>
                      <w:rFonts w:ascii="Garamond" w:hAnsi="Garamond" w:cs="Garamond"/>
                      <w:color w:val="000000"/>
                      <w:sz w:val="24"/>
                      <w:szCs w:val="24"/>
                    </w:rPr>
                  </w:pPr>
                </w:p>
                <w:p w14:paraId="16C36BB4" w14:textId="77777777" w:rsidR="001565E6" w:rsidRDefault="001565E6" w:rsidP="001565E6">
                  <w:pPr>
                    <w:spacing w:after="0" w:line="240" w:lineRule="auto"/>
                    <w:jc w:val="both"/>
                    <w:rPr>
                      <w:rFonts w:ascii="Garamond" w:hAnsi="Garamond" w:cs="Garamond"/>
                      <w:color w:val="000000"/>
                      <w:sz w:val="24"/>
                      <w:szCs w:val="24"/>
                    </w:rPr>
                  </w:pPr>
                </w:p>
                <w:p w14:paraId="62079083" w14:textId="77777777" w:rsidR="001565E6" w:rsidRDefault="001565E6" w:rsidP="001565E6">
                  <w:pPr>
                    <w:spacing w:after="0" w:line="240" w:lineRule="auto"/>
                    <w:jc w:val="both"/>
                    <w:rPr>
                      <w:rFonts w:ascii="Garamond" w:hAnsi="Garamond" w:cs="Garamond"/>
                      <w:color w:val="000000"/>
                      <w:sz w:val="24"/>
                      <w:szCs w:val="24"/>
                    </w:rPr>
                  </w:pPr>
                </w:p>
                <w:p w14:paraId="573FCD4D" w14:textId="77777777" w:rsidR="001565E6" w:rsidRDefault="001565E6" w:rsidP="001565E6">
                  <w:pPr>
                    <w:spacing w:after="0" w:line="240" w:lineRule="auto"/>
                    <w:jc w:val="both"/>
                    <w:rPr>
                      <w:rFonts w:ascii="Garamond" w:hAnsi="Garamond" w:cs="Garamond"/>
                      <w:color w:val="000000"/>
                      <w:sz w:val="24"/>
                      <w:szCs w:val="24"/>
                    </w:rPr>
                  </w:pPr>
                </w:p>
                <w:p w14:paraId="45B3E966" w14:textId="77777777" w:rsidR="001565E6" w:rsidRDefault="001565E6" w:rsidP="001565E6">
                  <w:pPr>
                    <w:spacing w:after="0" w:line="240" w:lineRule="auto"/>
                    <w:jc w:val="both"/>
                    <w:rPr>
                      <w:rFonts w:ascii="Garamond" w:hAnsi="Garamond" w:cs="Garamond"/>
                      <w:color w:val="000000"/>
                      <w:sz w:val="24"/>
                      <w:szCs w:val="24"/>
                    </w:rPr>
                  </w:pPr>
                </w:p>
                <w:p w14:paraId="220DD382" w14:textId="77777777" w:rsidR="001565E6" w:rsidRDefault="001565E6" w:rsidP="001565E6">
                  <w:pPr>
                    <w:spacing w:after="0" w:line="240" w:lineRule="auto"/>
                    <w:jc w:val="both"/>
                    <w:rPr>
                      <w:rFonts w:ascii="Garamond" w:hAnsi="Garamond" w:cs="Garamond"/>
                      <w:color w:val="000000"/>
                      <w:sz w:val="24"/>
                      <w:szCs w:val="24"/>
                    </w:rPr>
                  </w:pPr>
                </w:p>
                <w:p w14:paraId="0777F9D2" w14:textId="77777777" w:rsidR="001565E6" w:rsidRDefault="001565E6" w:rsidP="001565E6">
                  <w:pPr>
                    <w:spacing w:after="0" w:line="240" w:lineRule="auto"/>
                    <w:jc w:val="both"/>
                    <w:rPr>
                      <w:rFonts w:ascii="Garamond" w:hAnsi="Garamond" w:cs="Garamond"/>
                      <w:color w:val="000000"/>
                      <w:sz w:val="24"/>
                      <w:szCs w:val="24"/>
                    </w:rPr>
                  </w:pPr>
                </w:p>
                <w:p w14:paraId="20B7ADBB" w14:textId="77777777" w:rsidR="001565E6" w:rsidRDefault="001565E6" w:rsidP="001565E6">
                  <w:pPr>
                    <w:spacing w:after="0" w:line="240" w:lineRule="auto"/>
                    <w:jc w:val="both"/>
                    <w:rPr>
                      <w:rFonts w:ascii="Garamond" w:hAnsi="Garamond" w:cs="Garamond"/>
                      <w:color w:val="000000"/>
                      <w:sz w:val="24"/>
                      <w:szCs w:val="24"/>
                    </w:rPr>
                  </w:pPr>
                </w:p>
                <w:p w14:paraId="41909A80" w14:textId="77777777" w:rsidR="001565E6" w:rsidRDefault="001565E6" w:rsidP="001565E6">
                  <w:pPr>
                    <w:spacing w:after="0" w:line="240" w:lineRule="auto"/>
                    <w:jc w:val="both"/>
                    <w:rPr>
                      <w:rFonts w:ascii="Garamond" w:hAnsi="Garamond" w:cs="Garamond"/>
                      <w:color w:val="000000"/>
                      <w:sz w:val="24"/>
                      <w:szCs w:val="24"/>
                    </w:rPr>
                  </w:pPr>
                </w:p>
                <w:p w14:paraId="638409D9" w14:textId="77777777" w:rsidR="00781DD8" w:rsidRDefault="00781DD8" w:rsidP="00A543B7">
                  <w:pPr>
                    <w:spacing w:after="0" w:line="240" w:lineRule="auto"/>
                    <w:jc w:val="both"/>
                    <w:rPr>
                      <w:rFonts w:ascii="Garamond" w:hAnsi="Garamond"/>
                      <w:sz w:val="24"/>
                      <w:szCs w:val="24"/>
                    </w:rPr>
                  </w:pPr>
                </w:p>
              </w:tc>
            </w:tr>
            <w:tr w:rsidR="00781DD8" w14:paraId="733AD61B" w14:textId="77777777" w:rsidTr="00781DD8">
              <w:tc>
                <w:tcPr>
                  <w:tcW w:w="3885" w:type="dxa"/>
                </w:tcPr>
                <w:p w14:paraId="0D1EF58E" w14:textId="77777777" w:rsidR="00781DD8" w:rsidRDefault="00781DD8" w:rsidP="00A543B7">
                  <w:pPr>
                    <w:spacing w:after="0" w:line="240" w:lineRule="auto"/>
                    <w:jc w:val="both"/>
                    <w:rPr>
                      <w:rFonts w:ascii="Garamond" w:hAnsi="Garamond"/>
                      <w:sz w:val="24"/>
                      <w:szCs w:val="24"/>
                    </w:rPr>
                  </w:pPr>
                </w:p>
                <w:p w14:paraId="77BEF145" w14:textId="77777777" w:rsidR="001565E6" w:rsidRDefault="001565E6" w:rsidP="00A543B7">
                  <w:pPr>
                    <w:spacing w:after="0" w:line="240" w:lineRule="auto"/>
                    <w:jc w:val="both"/>
                    <w:rPr>
                      <w:rFonts w:ascii="Garamond" w:hAnsi="Garamond"/>
                      <w:sz w:val="24"/>
                      <w:szCs w:val="24"/>
                    </w:rPr>
                  </w:pPr>
                </w:p>
              </w:tc>
            </w:tr>
            <w:tr w:rsidR="00781DD8" w14:paraId="59C330E7" w14:textId="77777777" w:rsidTr="00781DD8">
              <w:tc>
                <w:tcPr>
                  <w:tcW w:w="3885" w:type="dxa"/>
                </w:tcPr>
                <w:p w14:paraId="3334B555" w14:textId="77777777" w:rsidR="00781DD8" w:rsidRDefault="00781DD8" w:rsidP="00A543B7">
                  <w:pPr>
                    <w:spacing w:after="0" w:line="240" w:lineRule="auto"/>
                    <w:jc w:val="both"/>
                    <w:rPr>
                      <w:rFonts w:ascii="Garamond" w:hAnsi="Garamond"/>
                      <w:sz w:val="24"/>
                      <w:szCs w:val="24"/>
                    </w:rPr>
                  </w:pPr>
                </w:p>
                <w:p w14:paraId="081D4A89" w14:textId="77777777" w:rsidR="001565E6" w:rsidRDefault="001565E6" w:rsidP="00A543B7">
                  <w:pPr>
                    <w:spacing w:after="0" w:line="240" w:lineRule="auto"/>
                    <w:jc w:val="both"/>
                    <w:rPr>
                      <w:rFonts w:ascii="Garamond" w:hAnsi="Garamond" w:cs="Garamond"/>
                      <w:color w:val="000000"/>
                      <w:sz w:val="24"/>
                      <w:szCs w:val="24"/>
                    </w:rPr>
                  </w:pPr>
                  <w:r w:rsidRPr="00692DF0">
                    <w:rPr>
                      <w:rFonts w:ascii="Garamond" w:hAnsi="Garamond" w:cs="Garamond"/>
                      <w:color w:val="000000"/>
                      <w:sz w:val="24"/>
                      <w:szCs w:val="24"/>
                    </w:rPr>
                    <w:t xml:space="preserve">Expunge this </w:t>
                  </w:r>
                  <w:r>
                    <w:rPr>
                      <w:rFonts w:ascii="Garamond" w:hAnsi="Garamond" w:cs="Garamond"/>
                      <w:color w:val="000000"/>
                      <w:sz w:val="24"/>
                      <w:szCs w:val="24"/>
                    </w:rPr>
                    <w:t>clause.</w:t>
                  </w:r>
                </w:p>
                <w:p w14:paraId="66C11646" w14:textId="77777777" w:rsidR="001565E6" w:rsidRDefault="001565E6" w:rsidP="00A543B7">
                  <w:pPr>
                    <w:spacing w:after="0" w:line="240" w:lineRule="auto"/>
                    <w:jc w:val="both"/>
                    <w:rPr>
                      <w:rFonts w:ascii="Garamond" w:hAnsi="Garamond" w:cs="Garamond"/>
                      <w:color w:val="000000"/>
                      <w:sz w:val="24"/>
                      <w:szCs w:val="24"/>
                    </w:rPr>
                  </w:pPr>
                </w:p>
                <w:p w14:paraId="18807797" w14:textId="77777777" w:rsidR="001565E6" w:rsidRDefault="001565E6" w:rsidP="00A543B7">
                  <w:pPr>
                    <w:spacing w:after="0" w:line="240" w:lineRule="auto"/>
                    <w:jc w:val="both"/>
                    <w:rPr>
                      <w:rFonts w:ascii="Garamond" w:hAnsi="Garamond" w:cs="Garamond"/>
                      <w:color w:val="000000"/>
                      <w:sz w:val="24"/>
                      <w:szCs w:val="24"/>
                    </w:rPr>
                  </w:pPr>
                </w:p>
                <w:p w14:paraId="13788E83" w14:textId="77777777" w:rsidR="001565E6" w:rsidRDefault="001565E6" w:rsidP="00A543B7">
                  <w:pPr>
                    <w:spacing w:after="0" w:line="240" w:lineRule="auto"/>
                    <w:jc w:val="both"/>
                    <w:rPr>
                      <w:rFonts w:ascii="Garamond" w:hAnsi="Garamond" w:cs="Garamond"/>
                      <w:color w:val="000000"/>
                      <w:sz w:val="24"/>
                      <w:szCs w:val="24"/>
                    </w:rPr>
                  </w:pPr>
                </w:p>
                <w:p w14:paraId="12FFE2FA" w14:textId="77777777" w:rsidR="001565E6" w:rsidRDefault="001565E6" w:rsidP="00A543B7">
                  <w:pPr>
                    <w:spacing w:after="0" w:line="240" w:lineRule="auto"/>
                    <w:jc w:val="both"/>
                    <w:rPr>
                      <w:rFonts w:ascii="Garamond" w:hAnsi="Garamond" w:cs="Garamond"/>
                      <w:color w:val="000000"/>
                      <w:sz w:val="24"/>
                      <w:szCs w:val="24"/>
                    </w:rPr>
                  </w:pPr>
                </w:p>
                <w:p w14:paraId="7DB34AD0" w14:textId="77777777" w:rsidR="001565E6" w:rsidRDefault="001565E6" w:rsidP="00A543B7">
                  <w:pPr>
                    <w:spacing w:after="0" w:line="240" w:lineRule="auto"/>
                    <w:jc w:val="both"/>
                    <w:rPr>
                      <w:rFonts w:ascii="Garamond" w:hAnsi="Garamond" w:cs="Garamond"/>
                      <w:color w:val="000000"/>
                      <w:sz w:val="24"/>
                      <w:szCs w:val="24"/>
                    </w:rPr>
                  </w:pPr>
                </w:p>
                <w:p w14:paraId="6249FE07" w14:textId="77777777" w:rsidR="001565E6" w:rsidRDefault="001565E6" w:rsidP="00A543B7">
                  <w:pPr>
                    <w:spacing w:after="0" w:line="240" w:lineRule="auto"/>
                    <w:jc w:val="both"/>
                    <w:rPr>
                      <w:rFonts w:ascii="Garamond" w:hAnsi="Garamond" w:cs="Garamond"/>
                      <w:color w:val="000000"/>
                      <w:sz w:val="24"/>
                      <w:szCs w:val="24"/>
                    </w:rPr>
                  </w:pPr>
                </w:p>
                <w:p w14:paraId="4BA3451C" w14:textId="77777777" w:rsidR="001565E6" w:rsidRDefault="001565E6" w:rsidP="00A543B7">
                  <w:pPr>
                    <w:spacing w:after="0" w:line="240" w:lineRule="auto"/>
                    <w:jc w:val="both"/>
                    <w:rPr>
                      <w:rFonts w:ascii="Garamond" w:hAnsi="Garamond" w:cs="Garamond"/>
                      <w:color w:val="000000"/>
                      <w:sz w:val="24"/>
                      <w:szCs w:val="24"/>
                    </w:rPr>
                  </w:pPr>
                </w:p>
                <w:p w14:paraId="519F1298" w14:textId="77777777" w:rsidR="001565E6" w:rsidRDefault="001565E6" w:rsidP="00A543B7">
                  <w:pPr>
                    <w:spacing w:after="0" w:line="240" w:lineRule="auto"/>
                    <w:jc w:val="both"/>
                    <w:rPr>
                      <w:rFonts w:ascii="Garamond" w:hAnsi="Garamond" w:cs="Garamond"/>
                      <w:color w:val="000000"/>
                      <w:sz w:val="24"/>
                      <w:szCs w:val="24"/>
                    </w:rPr>
                  </w:pPr>
                </w:p>
                <w:p w14:paraId="5E993FBD" w14:textId="77777777" w:rsidR="001565E6" w:rsidRDefault="001565E6" w:rsidP="00A543B7">
                  <w:pPr>
                    <w:spacing w:after="0" w:line="240" w:lineRule="auto"/>
                    <w:jc w:val="both"/>
                    <w:rPr>
                      <w:rFonts w:ascii="Garamond" w:hAnsi="Garamond" w:cs="Garamond"/>
                      <w:color w:val="000000"/>
                      <w:sz w:val="24"/>
                      <w:szCs w:val="24"/>
                    </w:rPr>
                  </w:pPr>
                </w:p>
                <w:p w14:paraId="382F0C6E" w14:textId="77777777" w:rsidR="001565E6" w:rsidRDefault="001565E6" w:rsidP="00A543B7">
                  <w:pPr>
                    <w:spacing w:after="0" w:line="240" w:lineRule="auto"/>
                    <w:jc w:val="both"/>
                    <w:rPr>
                      <w:rFonts w:ascii="Garamond" w:hAnsi="Garamond" w:cs="Garamond"/>
                      <w:color w:val="000000"/>
                      <w:sz w:val="24"/>
                      <w:szCs w:val="24"/>
                    </w:rPr>
                  </w:pPr>
                </w:p>
                <w:p w14:paraId="7FFC9878" w14:textId="77777777" w:rsidR="001565E6" w:rsidRDefault="001565E6" w:rsidP="00A543B7">
                  <w:pPr>
                    <w:spacing w:after="0" w:line="240" w:lineRule="auto"/>
                    <w:jc w:val="both"/>
                    <w:rPr>
                      <w:rFonts w:ascii="Garamond" w:hAnsi="Garamond" w:cs="Garamond"/>
                      <w:color w:val="000000"/>
                      <w:sz w:val="24"/>
                      <w:szCs w:val="24"/>
                    </w:rPr>
                  </w:pPr>
                </w:p>
                <w:p w14:paraId="187242DC" w14:textId="77777777" w:rsidR="001565E6" w:rsidRDefault="001565E6" w:rsidP="00A543B7">
                  <w:pPr>
                    <w:spacing w:after="0" w:line="240" w:lineRule="auto"/>
                    <w:jc w:val="both"/>
                    <w:rPr>
                      <w:rFonts w:ascii="Garamond" w:hAnsi="Garamond" w:cs="Garamond"/>
                      <w:color w:val="000000"/>
                      <w:sz w:val="24"/>
                      <w:szCs w:val="24"/>
                    </w:rPr>
                  </w:pPr>
                </w:p>
                <w:p w14:paraId="727BB0C9" w14:textId="77777777" w:rsidR="001565E6" w:rsidRDefault="001565E6" w:rsidP="00A543B7">
                  <w:pPr>
                    <w:spacing w:after="0" w:line="240" w:lineRule="auto"/>
                    <w:jc w:val="both"/>
                    <w:rPr>
                      <w:rFonts w:ascii="Garamond" w:hAnsi="Garamond" w:cs="Garamond"/>
                      <w:color w:val="000000"/>
                      <w:sz w:val="24"/>
                      <w:szCs w:val="24"/>
                    </w:rPr>
                  </w:pPr>
                </w:p>
                <w:p w14:paraId="0E39F813" w14:textId="77777777" w:rsidR="001565E6" w:rsidRDefault="001565E6" w:rsidP="00A543B7">
                  <w:pPr>
                    <w:spacing w:after="0" w:line="240" w:lineRule="auto"/>
                    <w:jc w:val="both"/>
                    <w:rPr>
                      <w:rFonts w:ascii="Garamond" w:hAnsi="Garamond" w:cs="Garamond"/>
                      <w:color w:val="000000"/>
                      <w:sz w:val="24"/>
                      <w:szCs w:val="24"/>
                    </w:rPr>
                  </w:pPr>
                </w:p>
                <w:p w14:paraId="60EE977D" w14:textId="77777777" w:rsidR="001565E6" w:rsidRDefault="001565E6" w:rsidP="00A543B7">
                  <w:pPr>
                    <w:spacing w:after="0" w:line="240" w:lineRule="auto"/>
                    <w:jc w:val="both"/>
                    <w:rPr>
                      <w:rFonts w:ascii="Garamond" w:hAnsi="Garamond" w:cs="Garamond"/>
                      <w:color w:val="000000"/>
                      <w:sz w:val="24"/>
                      <w:szCs w:val="24"/>
                    </w:rPr>
                  </w:pPr>
                </w:p>
                <w:p w14:paraId="3C368528" w14:textId="77777777" w:rsidR="001565E6" w:rsidRDefault="001565E6" w:rsidP="00A543B7">
                  <w:pPr>
                    <w:spacing w:after="0" w:line="240" w:lineRule="auto"/>
                    <w:jc w:val="both"/>
                    <w:rPr>
                      <w:rFonts w:ascii="Garamond" w:hAnsi="Garamond" w:cs="Garamond"/>
                      <w:color w:val="000000"/>
                      <w:sz w:val="24"/>
                      <w:szCs w:val="24"/>
                    </w:rPr>
                  </w:pPr>
                </w:p>
                <w:p w14:paraId="129F14D8" w14:textId="77777777" w:rsidR="001565E6" w:rsidRDefault="001565E6" w:rsidP="00A543B7">
                  <w:pPr>
                    <w:spacing w:after="0" w:line="240" w:lineRule="auto"/>
                    <w:jc w:val="both"/>
                    <w:rPr>
                      <w:rFonts w:ascii="Garamond" w:hAnsi="Garamond" w:cs="Garamond"/>
                      <w:color w:val="000000"/>
                      <w:sz w:val="24"/>
                      <w:szCs w:val="24"/>
                    </w:rPr>
                  </w:pPr>
                </w:p>
                <w:p w14:paraId="7BEF569E" w14:textId="77777777" w:rsidR="001565E6" w:rsidRDefault="001565E6" w:rsidP="00A543B7">
                  <w:pPr>
                    <w:spacing w:after="0" w:line="240" w:lineRule="auto"/>
                    <w:jc w:val="both"/>
                    <w:rPr>
                      <w:rFonts w:ascii="Garamond" w:hAnsi="Garamond" w:cs="Garamond"/>
                      <w:color w:val="000000"/>
                      <w:sz w:val="24"/>
                      <w:szCs w:val="24"/>
                    </w:rPr>
                  </w:pPr>
                </w:p>
                <w:p w14:paraId="27DAD56C" w14:textId="77777777" w:rsidR="001565E6" w:rsidRDefault="001565E6" w:rsidP="00A543B7">
                  <w:pPr>
                    <w:spacing w:after="0" w:line="240" w:lineRule="auto"/>
                    <w:jc w:val="both"/>
                    <w:rPr>
                      <w:rFonts w:ascii="Garamond" w:hAnsi="Garamond" w:cs="Garamond"/>
                      <w:color w:val="000000"/>
                      <w:sz w:val="24"/>
                      <w:szCs w:val="24"/>
                    </w:rPr>
                  </w:pPr>
                </w:p>
                <w:p w14:paraId="113A6AFA" w14:textId="77777777" w:rsidR="001565E6" w:rsidRDefault="001565E6" w:rsidP="00A543B7">
                  <w:pPr>
                    <w:spacing w:after="0" w:line="240" w:lineRule="auto"/>
                    <w:jc w:val="both"/>
                    <w:rPr>
                      <w:rFonts w:ascii="Garamond" w:hAnsi="Garamond" w:cs="Garamond"/>
                      <w:color w:val="000000"/>
                      <w:sz w:val="24"/>
                      <w:szCs w:val="24"/>
                    </w:rPr>
                  </w:pPr>
                </w:p>
                <w:p w14:paraId="0926AB07" w14:textId="77777777" w:rsidR="001565E6" w:rsidRDefault="001565E6" w:rsidP="00A543B7">
                  <w:pPr>
                    <w:spacing w:after="0" w:line="240" w:lineRule="auto"/>
                    <w:jc w:val="both"/>
                    <w:rPr>
                      <w:rFonts w:ascii="Garamond" w:hAnsi="Garamond" w:cs="Garamond"/>
                      <w:color w:val="000000"/>
                      <w:sz w:val="24"/>
                      <w:szCs w:val="24"/>
                    </w:rPr>
                  </w:pPr>
                </w:p>
                <w:p w14:paraId="2B7BD37B" w14:textId="77777777" w:rsidR="001565E6" w:rsidRDefault="001565E6" w:rsidP="00A543B7">
                  <w:pPr>
                    <w:spacing w:after="0" w:line="240" w:lineRule="auto"/>
                    <w:jc w:val="both"/>
                    <w:rPr>
                      <w:rFonts w:ascii="Garamond" w:hAnsi="Garamond" w:cs="Garamond"/>
                      <w:color w:val="000000"/>
                      <w:sz w:val="24"/>
                      <w:szCs w:val="24"/>
                    </w:rPr>
                  </w:pPr>
                </w:p>
                <w:p w14:paraId="486CE867" w14:textId="77777777" w:rsidR="001565E6" w:rsidRDefault="001565E6" w:rsidP="00A543B7">
                  <w:pPr>
                    <w:spacing w:after="0" w:line="240" w:lineRule="auto"/>
                    <w:jc w:val="both"/>
                    <w:rPr>
                      <w:rFonts w:ascii="Garamond" w:hAnsi="Garamond" w:cs="Garamond"/>
                      <w:color w:val="000000"/>
                      <w:sz w:val="24"/>
                      <w:szCs w:val="24"/>
                    </w:rPr>
                  </w:pPr>
                </w:p>
                <w:p w14:paraId="151CA5A4" w14:textId="77777777" w:rsidR="001565E6" w:rsidRDefault="001565E6" w:rsidP="00A543B7">
                  <w:pPr>
                    <w:spacing w:after="0" w:line="240" w:lineRule="auto"/>
                    <w:jc w:val="both"/>
                    <w:rPr>
                      <w:rFonts w:ascii="Garamond" w:hAnsi="Garamond" w:cs="Garamond"/>
                      <w:color w:val="000000"/>
                      <w:sz w:val="24"/>
                      <w:szCs w:val="24"/>
                    </w:rPr>
                  </w:pPr>
                </w:p>
                <w:p w14:paraId="070B3F7A" w14:textId="77777777" w:rsidR="001565E6" w:rsidRDefault="001565E6" w:rsidP="00A543B7">
                  <w:pPr>
                    <w:spacing w:after="0" w:line="240" w:lineRule="auto"/>
                    <w:jc w:val="both"/>
                    <w:rPr>
                      <w:rFonts w:ascii="Garamond" w:hAnsi="Garamond" w:cs="Garamond"/>
                      <w:color w:val="000000"/>
                      <w:sz w:val="24"/>
                      <w:szCs w:val="24"/>
                    </w:rPr>
                  </w:pPr>
                </w:p>
                <w:p w14:paraId="558ED5F4" w14:textId="77777777" w:rsidR="001565E6" w:rsidRDefault="001565E6" w:rsidP="00A543B7">
                  <w:pPr>
                    <w:spacing w:after="0" w:line="240" w:lineRule="auto"/>
                    <w:jc w:val="both"/>
                    <w:rPr>
                      <w:rFonts w:ascii="Garamond" w:hAnsi="Garamond" w:cs="Garamond"/>
                      <w:color w:val="000000"/>
                      <w:sz w:val="24"/>
                      <w:szCs w:val="24"/>
                    </w:rPr>
                  </w:pPr>
                </w:p>
                <w:p w14:paraId="63B2D90A" w14:textId="77777777" w:rsidR="001565E6" w:rsidRDefault="001565E6" w:rsidP="00A543B7">
                  <w:pPr>
                    <w:spacing w:after="0" w:line="240" w:lineRule="auto"/>
                    <w:jc w:val="both"/>
                    <w:rPr>
                      <w:rFonts w:ascii="Garamond" w:hAnsi="Garamond" w:cs="Garamond"/>
                      <w:color w:val="000000"/>
                      <w:sz w:val="24"/>
                      <w:szCs w:val="24"/>
                    </w:rPr>
                  </w:pPr>
                </w:p>
                <w:p w14:paraId="5F3D47F2" w14:textId="77777777" w:rsidR="001565E6" w:rsidRDefault="001565E6" w:rsidP="00A543B7">
                  <w:pPr>
                    <w:spacing w:after="0" w:line="240" w:lineRule="auto"/>
                    <w:jc w:val="both"/>
                    <w:rPr>
                      <w:rFonts w:ascii="Garamond" w:hAnsi="Garamond" w:cs="Garamond"/>
                      <w:color w:val="000000"/>
                      <w:sz w:val="24"/>
                      <w:szCs w:val="24"/>
                    </w:rPr>
                  </w:pPr>
                </w:p>
                <w:p w14:paraId="4CFDFDA8" w14:textId="77777777" w:rsidR="001565E6" w:rsidRPr="001565E6" w:rsidRDefault="001565E6" w:rsidP="00A543B7">
                  <w:pPr>
                    <w:spacing w:after="0" w:line="240" w:lineRule="auto"/>
                    <w:jc w:val="both"/>
                    <w:rPr>
                      <w:rFonts w:ascii="Garamond" w:hAnsi="Garamond" w:cs="Garamond"/>
                      <w:color w:val="000000"/>
                      <w:sz w:val="24"/>
                      <w:szCs w:val="24"/>
                    </w:rPr>
                  </w:pPr>
                </w:p>
                <w:p w14:paraId="46F901B4" w14:textId="77777777" w:rsidR="001565E6" w:rsidRDefault="001565E6" w:rsidP="00A543B7">
                  <w:pPr>
                    <w:spacing w:after="0" w:line="240" w:lineRule="auto"/>
                    <w:jc w:val="both"/>
                    <w:rPr>
                      <w:rFonts w:ascii="Garamond" w:hAnsi="Garamond"/>
                      <w:sz w:val="24"/>
                      <w:szCs w:val="24"/>
                    </w:rPr>
                  </w:pPr>
                </w:p>
              </w:tc>
            </w:tr>
            <w:tr w:rsidR="00781DD8" w14:paraId="6076A575" w14:textId="77777777" w:rsidTr="00781DD8">
              <w:tc>
                <w:tcPr>
                  <w:tcW w:w="3885" w:type="dxa"/>
                </w:tcPr>
                <w:p w14:paraId="3037F7F1" w14:textId="77777777" w:rsidR="001565E6" w:rsidRDefault="001565E6" w:rsidP="001565E6">
                  <w:pPr>
                    <w:spacing w:after="0" w:line="240" w:lineRule="auto"/>
                    <w:jc w:val="both"/>
                    <w:rPr>
                      <w:rFonts w:ascii="Garamond" w:hAnsi="Garamond" w:cs="Garamond"/>
                      <w:color w:val="000000"/>
                      <w:sz w:val="24"/>
                      <w:szCs w:val="24"/>
                    </w:rPr>
                  </w:pPr>
                  <w:r w:rsidRPr="00692DF0">
                    <w:rPr>
                      <w:rFonts w:ascii="Garamond" w:hAnsi="Garamond" w:cs="Garamond"/>
                      <w:color w:val="000000"/>
                      <w:sz w:val="24"/>
                      <w:szCs w:val="24"/>
                    </w:rPr>
                    <w:lastRenderedPageBreak/>
                    <w:t xml:space="preserve">Expunge this </w:t>
                  </w:r>
                  <w:r>
                    <w:rPr>
                      <w:rFonts w:ascii="Garamond" w:hAnsi="Garamond" w:cs="Garamond"/>
                      <w:color w:val="000000"/>
                      <w:sz w:val="24"/>
                      <w:szCs w:val="24"/>
                    </w:rPr>
                    <w:t>clause.</w:t>
                  </w:r>
                </w:p>
                <w:p w14:paraId="6E2FB336" w14:textId="77777777" w:rsidR="00781DD8" w:rsidRDefault="00781DD8" w:rsidP="00A543B7">
                  <w:pPr>
                    <w:spacing w:after="0" w:line="240" w:lineRule="auto"/>
                    <w:jc w:val="both"/>
                    <w:rPr>
                      <w:rFonts w:ascii="Garamond" w:hAnsi="Garamond"/>
                      <w:sz w:val="24"/>
                      <w:szCs w:val="24"/>
                    </w:rPr>
                  </w:pPr>
                </w:p>
                <w:p w14:paraId="36FB1694" w14:textId="77777777" w:rsidR="001565E6" w:rsidRDefault="001565E6" w:rsidP="00A543B7">
                  <w:pPr>
                    <w:spacing w:after="0" w:line="240" w:lineRule="auto"/>
                    <w:jc w:val="both"/>
                    <w:rPr>
                      <w:rFonts w:ascii="Garamond" w:hAnsi="Garamond"/>
                      <w:sz w:val="24"/>
                      <w:szCs w:val="24"/>
                    </w:rPr>
                  </w:pPr>
                </w:p>
                <w:p w14:paraId="599DFE43" w14:textId="77777777" w:rsidR="001565E6" w:rsidRDefault="001565E6" w:rsidP="00A543B7">
                  <w:pPr>
                    <w:spacing w:after="0" w:line="240" w:lineRule="auto"/>
                    <w:jc w:val="both"/>
                    <w:rPr>
                      <w:rFonts w:ascii="Garamond" w:hAnsi="Garamond"/>
                      <w:sz w:val="24"/>
                      <w:szCs w:val="24"/>
                    </w:rPr>
                  </w:pPr>
                </w:p>
                <w:p w14:paraId="1D3029A8" w14:textId="77777777" w:rsidR="001565E6" w:rsidRDefault="001565E6" w:rsidP="00A543B7">
                  <w:pPr>
                    <w:spacing w:after="0" w:line="240" w:lineRule="auto"/>
                    <w:jc w:val="both"/>
                    <w:rPr>
                      <w:rFonts w:ascii="Garamond" w:hAnsi="Garamond"/>
                      <w:sz w:val="24"/>
                      <w:szCs w:val="24"/>
                    </w:rPr>
                  </w:pPr>
                </w:p>
                <w:p w14:paraId="5BBAD949" w14:textId="77777777" w:rsidR="001565E6" w:rsidRDefault="001565E6" w:rsidP="00A543B7">
                  <w:pPr>
                    <w:spacing w:after="0" w:line="240" w:lineRule="auto"/>
                    <w:jc w:val="both"/>
                    <w:rPr>
                      <w:rFonts w:ascii="Garamond" w:hAnsi="Garamond"/>
                      <w:sz w:val="24"/>
                      <w:szCs w:val="24"/>
                    </w:rPr>
                  </w:pPr>
                </w:p>
                <w:p w14:paraId="2A2EBBC2" w14:textId="77777777" w:rsidR="001565E6" w:rsidRDefault="001565E6" w:rsidP="00A543B7">
                  <w:pPr>
                    <w:spacing w:after="0" w:line="240" w:lineRule="auto"/>
                    <w:jc w:val="both"/>
                    <w:rPr>
                      <w:rFonts w:ascii="Garamond" w:hAnsi="Garamond"/>
                      <w:sz w:val="24"/>
                      <w:szCs w:val="24"/>
                    </w:rPr>
                  </w:pPr>
                </w:p>
                <w:p w14:paraId="5DE5CD14" w14:textId="77777777" w:rsidR="001565E6" w:rsidRDefault="001565E6" w:rsidP="00A543B7">
                  <w:pPr>
                    <w:spacing w:after="0" w:line="240" w:lineRule="auto"/>
                    <w:jc w:val="both"/>
                    <w:rPr>
                      <w:rFonts w:ascii="Garamond" w:hAnsi="Garamond"/>
                      <w:sz w:val="24"/>
                      <w:szCs w:val="24"/>
                    </w:rPr>
                  </w:pPr>
                </w:p>
                <w:p w14:paraId="53F95CAB" w14:textId="77777777" w:rsidR="001565E6" w:rsidRDefault="001565E6" w:rsidP="00A543B7">
                  <w:pPr>
                    <w:spacing w:after="0" w:line="240" w:lineRule="auto"/>
                    <w:jc w:val="both"/>
                    <w:rPr>
                      <w:rFonts w:ascii="Garamond" w:hAnsi="Garamond"/>
                      <w:sz w:val="24"/>
                      <w:szCs w:val="24"/>
                    </w:rPr>
                  </w:pPr>
                </w:p>
                <w:p w14:paraId="2064F53F" w14:textId="77777777" w:rsidR="001565E6" w:rsidRDefault="001565E6" w:rsidP="00A543B7">
                  <w:pPr>
                    <w:spacing w:after="0" w:line="240" w:lineRule="auto"/>
                    <w:jc w:val="both"/>
                    <w:rPr>
                      <w:rFonts w:ascii="Garamond" w:hAnsi="Garamond"/>
                      <w:sz w:val="24"/>
                      <w:szCs w:val="24"/>
                    </w:rPr>
                  </w:pPr>
                </w:p>
                <w:p w14:paraId="5C2145A8" w14:textId="77777777" w:rsidR="001565E6" w:rsidRDefault="001565E6" w:rsidP="00A543B7">
                  <w:pPr>
                    <w:spacing w:after="0" w:line="240" w:lineRule="auto"/>
                    <w:jc w:val="both"/>
                    <w:rPr>
                      <w:rFonts w:ascii="Garamond" w:hAnsi="Garamond"/>
                      <w:sz w:val="24"/>
                      <w:szCs w:val="24"/>
                    </w:rPr>
                  </w:pPr>
                </w:p>
                <w:p w14:paraId="037A1AB9" w14:textId="77777777" w:rsidR="001565E6" w:rsidRDefault="001565E6" w:rsidP="00A543B7">
                  <w:pPr>
                    <w:spacing w:after="0" w:line="240" w:lineRule="auto"/>
                    <w:jc w:val="both"/>
                    <w:rPr>
                      <w:rFonts w:ascii="Garamond" w:hAnsi="Garamond"/>
                      <w:sz w:val="24"/>
                      <w:szCs w:val="24"/>
                    </w:rPr>
                  </w:pPr>
                </w:p>
                <w:p w14:paraId="7E5FD2C4" w14:textId="77777777" w:rsidR="001565E6" w:rsidRDefault="001565E6" w:rsidP="00A543B7">
                  <w:pPr>
                    <w:spacing w:after="0" w:line="240" w:lineRule="auto"/>
                    <w:jc w:val="both"/>
                    <w:rPr>
                      <w:rFonts w:ascii="Garamond" w:hAnsi="Garamond"/>
                      <w:sz w:val="24"/>
                      <w:szCs w:val="24"/>
                    </w:rPr>
                  </w:pPr>
                </w:p>
                <w:p w14:paraId="3D25A5CF" w14:textId="77777777" w:rsidR="001565E6" w:rsidRDefault="001565E6" w:rsidP="00A543B7">
                  <w:pPr>
                    <w:spacing w:after="0" w:line="240" w:lineRule="auto"/>
                    <w:jc w:val="both"/>
                    <w:rPr>
                      <w:rFonts w:ascii="Garamond" w:hAnsi="Garamond"/>
                      <w:sz w:val="24"/>
                      <w:szCs w:val="24"/>
                    </w:rPr>
                  </w:pPr>
                </w:p>
                <w:p w14:paraId="6856D2BC" w14:textId="77777777" w:rsidR="001565E6" w:rsidRDefault="001565E6" w:rsidP="00A543B7">
                  <w:pPr>
                    <w:spacing w:after="0" w:line="240" w:lineRule="auto"/>
                    <w:jc w:val="both"/>
                    <w:rPr>
                      <w:rFonts w:ascii="Garamond" w:hAnsi="Garamond"/>
                      <w:sz w:val="24"/>
                      <w:szCs w:val="24"/>
                    </w:rPr>
                  </w:pPr>
                </w:p>
                <w:p w14:paraId="65DF5CA6" w14:textId="77777777" w:rsidR="001565E6" w:rsidRDefault="001565E6" w:rsidP="00A543B7">
                  <w:pPr>
                    <w:spacing w:after="0" w:line="240" w:lineRule="auto"/>
                    <w:jc w:val="both"/>
                    <w:rPr>
                      <w:rFonts w:ascii="Garamond" w:hAnsi="Garamond"/>
                      <w:sz w:val="24"/>
                      <w:szCs w:val="24"/>
                    </w:rPr>
                  </w:pPr>
                </w:p>
                <w:p w14:paraId="44F22ACA" w14:textId="77777777" w:rsidR="001565E6" w:rsidRDefault="001565E6" w:rsidP="00A543B7">
                  <w:pPr>
                    <w:spacing w:after="0" w:line="240" w:lineRule="auto"/>
                    <w:jc w:val="both"/>
                    <w:rPr>
                      <w:rFonts w:ascii="Garamond" w:hAnsi="Garamond"/>
                      <w:sz w:val="24"/>
                      <w:szCs w:val="24"/>
                    </w:rPr>
                  </w:pPr>
                </w:p>
                <w:p w14:paraId="19606319" w14:textId="77777777" w:rsidR="001565E6" w:rsidRDefault="001565E6" w:rsidP="00A543B7">
                  <w:pPr>
                    <w:spacing w:after="0" w:line="240" w:lineRule="auto"/>
                    <w:jc w:val="both"/>
                    <w:rPr>
                      <w:rFonts w:ascii="Garamond" w:hAnsi="Garamond"/>
                      <w:sz w:val="24"/>
                      <w:szCs w:val="24"/>
                    </w:rPr>
                  </w:pPr>
                </w:p>
                <w:p w14:paraId="21C67626" w14:textId="77777777" w:rsidR="001565E6" w:rsidRDefault="001565E6" w:rsidP="00A543B7">
                  <w:pPr>
                    <w:spacing w:after="0" w:line="240" w:lineRule="auto"/>
                    <w:jc w:val="both"/>
                    <w:rPr>
                      <w:rFonts w:ascii="Garamond" w:hAnsi="Garamond"/>
                      <w:sz w:val="24"/>
                      <w:szCs w:val="24"/>
                    </w:rPr>
                  </w:pPr>
                </w:p>
                <w:p w14:paraId="55AF4EE5" w14:textId="77777777" w:rsidR="001565E6" w:rsidRDefault="001565E6" w:rsidP="00A543B7">
                  <w:pPr>
                    <w:spacing w:after="0" w:line="240" w:lineRule="auto"/>
                    <w:jc w:val="both"/>
                    <w:rPr>
                      <w:rFonts w:ascii="Garamond" w:hAnsi="Garamond"/>
                      <w:sz w:val="24"/>
                      <w:szCs w:val="24"/>
                    </w:rPr>
                  </w:pPr>
                </w:p>
                <w:p w14:paraId="41727EC8" w14:textId="77777777" w:rsidR="001565E6" w:rsidRDefault="001565E6" w:rsidP="00A543B7">
                  <w:pPr>
                    <w:spacing w:after="0" w:line="240" w:lineRule="auto"/>
                    <w:jc w:val="both"/>
                    <w:rPr>
                      <w:rFonts w:ascii="Garamond" w:hAnsi="Garamond"/>
                      <w:sz w:val="24"/>
                      <w:szCs w:val="24"/>
                    </w:rPr>
                  </w:pPr>
                </w:p>
              </w:tc>
            </w:tr>
            <w:tr w:rsidR="00781DD8" w14:paraId="7D643F3E" w14:textId="77777777" w:rsidTr="00781DD8">
              <w:tc>
                <w:tcPr>
                  <w:tcW w:w="3885" w:type="dxa"/>
                </w:tcPr>
                <w:p w14:paraId="42B65B6F" w14:textId="77777777" w:rsidR="001565E6" w:rsidRDefault="001565E6" w:rsidP="001565E6">
                  <w:pPr>
                    <w:spacing w:after="0" w:line="240" w:lineRule="auto"/>
                    <w:jc w:val="both"/>
                    <w:rPr>
                      <w:rFonts w:ascii="Garamond" w:hAnsi="Garamond" w:cs="Garamond"/>
                      <w:color w:val="000000"/>
                      <w:sz w:val="24"/>
                      <w:szCs w:val="24"/>
                    </w:rPr>
                  </w:pPr>
                  <w:r w:rsidRPr="00692DF0">
                    <w:rPr>
                      <w:rFonts w:ascii="Garamond" w:hAnsi="Garamond" w:cs="Garamond"/>
                      <w:color w:val="000000"/>
                      <w:sz w:val="24"/>
                      <w:szCs w:val="24"/>
                    </w:rPr>
                    <w:t xml:space="preserve">Expunge this </w:t>
                  </w:r>
                  <w:r>
                    <w:rPr>
                      <w:rFonts w:ascii="Garamond" w:hAnsi="Garamond" w:cs="Garamond"/>
                      <w:color w:val="000000"/>
                      <w:sz w:val="24"/>
                      <w:szCs w:val="24"/>
                    </w:rPr>
                    <w:t>clause.</w:t>
                  </w:r>
                </w:p>
                <w:p w14:paraId="68DE9AAC" w14:textId="77777777" w:rsidR="00781DD8" w:rsidRDefault="00781DD8" w:rsidP="00A543B7">
                  <w:pPr>
                    <w:spacing w:after="0" w:line="240" w:lineRule="auto"/>
                    <w:jc w:val="both"/>
                    <w:rPr>
                      <w:rFonts w:ascii="Garamond" w:hAnsi="Garamond"/>
                      <w:sz w:val="24"/>
                      <w:szCs w:val="24"/>
                    </w:rPr>
                  </w:pPr>
                </w:p>
                <w:p w14:paraId="3EE0A129" w14:textId="77777777" w:rsidR="001565E6" w:rsidRDefault="001565E6" w:rsidP="00A543B7">
                  <w:pPr>
                    <w:spacing w:after="0" w:line="240" w:lineRule="auto"/>
                    <w:jc w:val="both"/>
                    <w:rPr>
                      <w:rFonts w:ascii="Garamond" w:hAnsi="Garamond"/>
                      <w:sz w:val="24"/>
                      <w:szCs w:val="24"/>
                    </w:rPr>
                  </w:pPr>
                </w:p>
                <w:p w14:paraId="4A937238" w14:textId="77777777" w:rsidR="001565E6" w:rsidRDefault="001565E6" w:rsidP="00A543B7">
                  <w:pPr>
                    <w:spacing w:after="0" w:line="240" w:lineRule="auto"/>
                    <w:jc w:val="both"/>
                    <w:rPr>
                      <w:rFonts w:ascii="Garamond" w:hAnsi="Garamond"/>
                      <w:sz w:val="24"/>
                      <w:szCs w:val="24"/>
                    </w:rPr>
                  </w:pPr>
                </w:p>
                <w:p w14:paraId="15919D65" w14:textId="77777777" w:rsidR="001565E6" w:rsidRDefault="001565E6" w:rsidP="00A543B7">
                  <w:pPr>
                    <w:spacing w:after="0" w:line="240" w:lineRule="auto"/>
                    <w:jc w:val="both"/>
                    <w:rPr>
                      <w:rFonts w:ascii="Garamond" w:hAnsi="Garamond"/>
                      <w:sz w:val="24"/>
                      <w:szCs w:val="24"/>
                    </w:rPr>
                  </w:pPr>
                </w:p>
                <w:p w14:paraId="0E4FF75F" w14:textId="77777777" w:rsidR="001565E6" w:rsidRDefault="001565E6" w:rsidP="00A543B7">
                  <w:pPr>
                    <w:spacing w:after="0" w:line="240" w:lineRule="auto"/>
                    <w:jc w:val="both"/>
                    <w:rPr>
                      <w:rFonts w:ascii="Garamond" w:hAnsi="Garamond"/>
                      <w:sz w:val="24"/>
                      <w:szCs w:val="24"/>
                    </w:rPr>
                  </w:pPr>
                </w:p>
                <w:p w14:paraId="2CD1BC86" w14:textId="77777777" w:rsidR="001565E6" w:rsidRDefault="001565E6" w:rsidP="00A543B7">
                  <w:pPr>
                    <w:spacing w:after="0" w:line="240" w:lineRule="auto"/>
                    <w:jc w:val="both"/>
                    <w:rPr>
                      <w:rFonts w:ascii="Garamond" w:hAnsi="Garamond"/>
                      <w:sz w:val="24"/>
                      <w:szCs w:val="24"/>
                    </w:rPr>
                  </w:pPr>
                </w:p>
                <w:p w14:paraId="053A1F53" w14:textId="77777777" w:rsidR="001565E6" w:rsidRDefault="001565E6" w:rsidP="00A543B7">
                  <w:pPr>
                    <w:spacing w:after="0" w:line="240" w:lineRule="auto"/>
                    <w:jc w:val="both"/>
                    <w:rPr>
                      <w:rFonts w:ascii="Garamond" w:hAnsi="Garamond"/>
                      <w:sz w:val="24"/>
                      <w:szCs w:val="24"/>
                    </w:rPr>
                  </w:pPr>
                </w:p>
                <w:p w14:paraId="21D060F0" w14:textId="77777777" w:rsidR="001565E6" w:rsidRDefault="001565E6" w:rsidP="00A543B7">
                  <w:pPr>
                    <w:spacing w:after="0" w:line="240" w:lineRule="auto"/>
                    <w:jc w:val="both"/>
                    <w:rPr>
                      <w:rFonts w:ascii="Garamond" w:hAnsi="Garamond"/>
                      <w:sz w:val="24"/>
                      <w:szCs w:val="24"/>
                    </w:rPr>
                  </w:pPr>
                </w:p>
                <w:p w14:paraId="522389FD" w14:textId="77777777" w:rsidR="001565E6" w:rsidRDefault="001565E6" w:rsidP="00A543B7">
                  <w:pPr>
                    <w:spacing w:after="0" w:line="240" w:lineRule="auto"/>
                    <w:jc w:val="both"/>
                    <w:rPr>
                      <w:rFonts w:ascii="Garamond" w:hAnsi="Garamond"/>
                      <w:sz w:val="24"/>
                      <w:szCs w:val="24"/>
                    </w:rPr>
                  </w:pPr>
                </w:p>
                <w:p w14:paraId="38718E98" w14:textId="77777777" w:rsidR="001565E6" w:rsidRDefault="001565E6" w:rsidP="00A543B7">
                  <w:pPr>
                    <w:spacing w:after="0" w:line="240" w:lineRule="auto"/>
                    <w:jc w:val="both"/>
                    <w:rPr>
                      <w:rFonts w:ascii="Garamond" w:hAnsi="Garamond"/>
                      <w:sz w:val="24"/>
                      <w:szCs w:val="24"/>
                    </w:rPr>
                  </w:pPr>
                </w:p>
                <w:p w14:paraId="77783555" w14:textId="77777777" w:rsidR="001565E6" w:rsidRDefault="001565E6" w:rsidP="00A543B7">
                  <w:pPr>
                    <w:spacing w:after="0" w:line="240" w:lineRule="auto"/>
                    <w:jc w:val="both"/>
                    <w:rPr>
                      <w:rFonts w:ascii="Garamond" w:hAnsi="Garamond"/>
                      <w:sz w:val="24"/>
                      <w:szCs w:val="24"/>
                    </w:rPr>
                  </w:pPr>
                </w:p>
                <w:p w14:paraId="59A2EF18" w14:textId="77777777" w:rsidR="001565E6" w:rsidRDefault="001565E6" w:rsidP="00A543B7">
                  <w:pPr>
                    <w:spacing w:after="0" w:line="240" w:lineRule="auto"/>
                    <w:jc w:val="both"/>
                    <w:rPr>
                      <w:rFonts w:ascii="Garamond" w:hAnsi="Garamond"/>
                      <w:sz w:val="24"/>
                      <w:szCs w:val="24"/>
                    </w:rPr>
                  </w:pPr>
                </w:p>
                <w:p w14:paraId="5ABB573D" w14:textId="77777777" w:rsidR="001565E6" w:rsidRDefault="001565E6" w:rsidP="00A543B7">
                  <w:pPr>
                    <w:spacing w:after="0" w:line="240" w:lineRule="auto"/>
                    <w:jc w:val="both"/>
                    <w:rPr>
                      <w:rFonts w:ascii="Garamond" w:hAnsi="Garamond"/>
                      <w:sz w:val="24"/>
                      <w:szCs w:val="24"/>
                    </w:rPr>
                  </w:pPr>
                </w:p>
                <w:p w14:paraId="600EB219" w14:textId="77777777" w:rsidR="001565E6" w:rsidRDefault="001565E6" w:rsidP="00A543B7">
                  <w:pPr>
                    <w:spacing w:after="0" w:line="240" w:lineRule="auto"/>
                    <w:jc w:val="both"/>
                    <w:rPr>
                      <w:rFonts w:ascii="Garamond" w:hAnsi="Garamond"/>
                      <w:sz w:val="24"/>
                      <w:szCs w:val="24"/>
                    </w:rPr>
                  </w:pPr>
                </w:p>
                <w:p w14:paraId="2ED35B59" w14:textId="77777777" w:rsidR="001565E6" w:rsidRDefault="001565E6" w:rsidP="00A543B7">
                  <w:pPr>
                    <w:spacing w:after="0" w:line="240" w:lineRule="auto"/>
                    <w:jc w:val="both"/>
                    <w:rPr>
                      <w:rFonts w:ascii="Garamond" w:hAnsi="Garamond"/>
                      <w:sz w:val="24"/>
                      <w:szCs w:val="24"/>
                    </w:rPr>
                  </w:pPr>
                </w:p>
              </w:tc>
            </w:tr>
            <w:tr w:rsidR="00781DD8" w14:paraId="1C7B374E" w14:textId="77777777" w:rsidTr="00781DD8">
              <w:tc>
                <w:tcPr>
                  <w:tcW w:w="3885" w:type="dxa"/>
                </w:tcPr>
                <w:p w14:paraId="09DB2C88" w14:textId="77777777" w:rsidR="001565E6" w:rsidRDefault="001565E6" w:rsidP="001565E6">
                  <w:pPr>
                    <w:spacing w:after="0" w:line="240" w:lineRule="auto"/>
                    <w:jc w:val="both"/>
                    <w:rPr>
                      <w:rFonts w:ascii="Garamond" w:hAnsi="Garamond" w:cs="Garamond"/>
                      <w:color w:val="000000"/>
                      <w:sz w:val="24"/>
                      <w:szCs w:val="24"/>
                    </w:rPr>
                  </w:pPr>
                  <w:r w:rsidRPr="00692DF0">
                    <w:rPr>
                      <w:rFonts w:ascii="Garamond" w:hAnsi="Garamond" w:cs="Garamond"/>
                      <w:color w:val="000000"/>
                      <w:sz w:val="24"/>
                      <w:szCs w:val="24"/>
                    </w:rPr>
                    <w:lastRenderedPageBreak/>
                    <w:t xml:space="preserve">Expunge this </w:t>
                  </w:r>
                  <w:r>
                    <w:rPr>
                      <w:rFonts w:ascii="Garamond" w:hAnsi="Garamond" w:cs="Garamond"/>
                      <w:color w:val="000000"/>
                      <w:sz w:val="24"/>
                      <w:szCs w:val="24"/>
                    </w:rPr>
                    <w:t>clause.</w:t>
                  </w:r>
                </w:p>
                <w:p w14:paraId="38480C63" w14:textId="77777777" w:rsidR="00781DD8" w:rsidRDefault="00781DD8" w:rsidP="00A543B7">
                  <w:pPr>
                    <w:spacing w:after="0" w:line="240" w:lineRule="auto"/>
                    <w:jc w:val="both"/>
                    <w:rPr>
                      <w:rFonts w:ascii="Garamond" w:hAnsi="Garamond"/>
                      <w:sz w:val="24"/>
                      <w:szCs w:val="24"/>
                    </w:rPr>
                  </w:pPr>
                </w:p>
                <w:p w14:paraId="3F100789" w14:textId="77777777" w:rsidR="001565E6" w:rsidRDefault="001565E6" w:rsidP="00A543B7">
                  <w:pPr>
                    <w:spacing w:after="0" w:line="240" w:lineRule="auto"/>
                    <w:jc w:val="both"/>
                    <w:rPr>
                      <w:rFonts w:ascii="Garamond" w:hAnsi="Garamond"/>
                      <w:sz w:val="24"/>
                      <w:szCs w:val="24"/>
                    </w:rPr>
                  </w:pPr>
                </w:p>
                <w:p w14:paraId="64FDD6E1" w14:textId="77777777" w:rsidR="001565E6" w:rsidRDefault="001565E6" w:rsidP="00A543B7">
                  <w:pPr>
                    <w:spacing w:after="0" w:line="240" w:lineRule="auto"/>
                    <w:jc w:val="both"/>
                    <w:rPr>
                      <w:rFonts w:ascii="Garamond" w:hAnsi="Garamond"/>
                      <w:sz w:val="24"/>
                      <w:szCs w:val="24"/>
                    </w:rPr>
                  </w:pPr>
                </w:p>
                <w:p w14:paraId="792953D8" w14:textId="77777777" w:rsidR="001565E6" w:rsidRDefault="001565E6" w:rsidP="00A543B7">
                  <w:pPr>
                    <w:spacing w:after="0" w:line="240" w:lineRule="auto"/>
                    <w:jc w:val="both"/>
                    <w:rPr>
                      <w:rFonts w:ascii="Garamond" w:hAnsi="Garamond"/>
                      <w:sz w:val="24"/>
                      <w:szCs w:val="24"/>
                    </w:rPr>
                  </w:pPr>
                </w:p>
                <w:p w14:paraId="41828B11" w14:textId="77777777" w:rsidR="001565E6" w:rsidRDefault="001565E6" w:rsidP="00A543B7">
                  <w:pPr>
                    <w:spacing w:after="0" w:line="240" w:lineRule="auto"/>
                    <w:jc w:val="both"/>
                    <w:rPr>
                      <w:rFonts w:ascii="Garamond" w:hAnsi="Garamond"/>
                      <w:sz w:val="24"/>
                      <w:szCs w:val="24"/>
                    </w:rPr>
                  </w:pPr>
                </w:p>
                <w:p w14:paraId="481DDFEB" w14:textId="77777777" w:rsidR="001565E6" w:rsidRDefault="001565E6" w:rsidP="00A543B7">
                  <w:pPr>
                    <w:spacing w:after="0" w:line="240" w:lineRule="auto"/>
                    <w:jc w:val="both"/>
                    <w:rPr>
                      <w:rFonts w:ascii="Garamond" w:hAnsi="Garamond"/>
                      <w:sz w:val="24"/>
                      <w:szCs w:val="24"/>
                    </w:rPr>
                  </w:pPr>
                </w:p>
                <w:p w14:paraId="3D2424EB" w14:textId="77777777" w:rsidR="001565E6" w:rsidRDefault="001565E6" w:rsidP="00A543B7">
                  <w:pPr>
                    <w:spacing w:after="0" w:line="240" w:lineRule="auto"/>
                    <w:jc w:val="both"/>
                    <w:rPr>
                      <w:rFonts w:ascii="Garamond" w:hAnsi="Garamond"/>
                      <w:sz w:val="24"/>
                      <w:szCs w:val="24"/>
                    </w:rPr>
                  </w:pPr>
                </w:p>
                <w:p w14:paraId="2EA93073" w14:textId="77777777" w:rsidR="001565E6" w:rsidRDefault="001565E6" w:rsidP="00A543B7">
                  <w:pPr>
                    <w:spacing w:after="0" w:line="240" w:lineRule="auto"/>
                    <w:jc w:val="both"/>
                    <w:rPr>
                      <w:rFonts w:ascii="Garamond" w:hAnsi="Garamond"/>
                      <w:sz w:val="24"/>
                      <w:szCs w:val="24"/>
                    </w:rPr>
                  </w:pPr>
                </w:p>
                <w:p w14:paraId="2BB486E4" w14:textId="77777777" w:rsidR="001565E6" w:rsidRDefault="001565E6" w:rsidP="00A543B7">
                  <w:pPr>
                    <w:spacing w:after="0" w:line="240" w:lineRule="auto"/>
                    <w:jc w:val="both"/>
                    <w:rPr>
                      <w:rFonts w:ascii="Garamond" w:hAnsi="Garamond"/>
                      <w:sz w:val="24"/>
                      <w:szCs w:val="24"/>
                    </w:rPr>
                  </w:pPr>
                </w:p>
                <w:p w14:paraId="47A7ADDF" w14:textId="77777777" w:rsidR="001565E6" w:rsidRDefault="001565E6" w:rsidP="00A543B7">
                  <w:pPr>
                    <w:spacing w:after="0" w:line="240" w:lineRule="auto"/>
                    <w:jc w:val="both"/>
                    <w:rPr>
                      <w:rFonts w:ascii="Garamond" w:hAnsi="Garamond"/>
                      <w:sz w:val="24"/>
                      <w:szCs w:val="24"/>
                    </w:rPr>
                  </w:pPr>
                </w:p>
                <w:p w14:paraId="06C62413" w14:textId="77777777" w:rsidR="001565E6" w:rsidRDefault="001565E6" w:rsidP="00A543B7">
                  <w:pPr>
                    <w:spacing w:after="0" w:line="240" w:lineRule="auto"/>
                    <w:jc w:val="both"/>
                    <w:rPr>
                      <w:rFonts w:ascii="Garamond" w:hAnsi="Garamond"/>
                      <w:sz w:val="24"/>
                      <w:szCs w:val="24"/>
                    </w:rPr>
                  </w:pPr>
                </w:p>
                <w:p w14:paraId="7A629B21" w14:textId="77777777" w:rsidR="001565E6" w:rsidRDefault="001565E6" w:rsidP="00A543B7">
                  <w:pPr>
                    <w:spacing w:after="0" w:line="240" w:lineRule="auto"/>
                    <w:jc w:val="both"/>
                    <w:rPr>
                      <w:rFonts w:ascii="Garamond" w:hAnsi="Garamond"/>
                      <w:sz w:val="24"/>
                      <w:szCs w:val="24"/>
                    </w:rPr>
                  </w:pPr>
                </w:p>
                <w:p w14:paraId="33E643F7" w14:textId="77777777" w:rsidR="001565E6" w:rsidRDefault="001565E6" w:rsidP="00A543B7">
                  <w:pPr>
                    <w:spacing w:after="0" w:line="240" w:lineRule="auto"/>
                    <w:jc w:val="both"/>
                    <w:rPr>
                      <w:rFonts w:ascii="Garamond" w:hAnsi="Garamond"/>
                      <w:sz w:val="24"/>
                      <w:szCs w:val="24"/>
                    </w:rPr>
                  </w:pPr>
                </w:p>
                <w:p w14:paraId="23CA21B1" w14:textId="77777777" w:rsidR="001565E6" w:rsidRDefault="001565E6" w:rsidP="00A543B7">
                  <w:pPr>
                    <w:spacing w:after="0" w:line="240" w:lineRule="auto"/>
                    <w:jc w:val="both"/>
                    <w:rPr>
                      <w:rFonts w:ascii="Garamond" w:hAnsi="Garamond"/>
                      <w:sz w:val="24"/>
                      <w:szCs w:val="24"/>
                    </w:rPr>
                  </w:pPr>
                </w:p>
              </w:tc>
            </w:tr>
            <w:tr w:rsidR="00781DD8" w14:paraId="04D3D155" w14:textId="77777777" w:rsidTr="00781DD8">
              <w:tc>
                <w:tcPr>
                  <w:tcW w:w="3885" w:type="dxa"/>
                </w:tcPr>
                <w:p w14:paraId="3E05610F" w14:textId="77777777" w:rsidR="00781DD8" w:rsidRDefault="00781DD8" w:rsidP="00A543B7">
                  <w:pPr>
                    <w:spacing w:after="0" w:line="240" w:lineRule="auto"/>
                    <w:jc w:val="both"/>
                    <w:rPr>
                      <w:rFonts w:ascii="Garamond" w:hAnsi="Garamond"/>
                      <w:sz w:val="24"/>
                      <w:szCs w:val="24"/>
                    </w:rPr>
                  </w:pPr>
                </w:p>
                <w:p w14:paraId="6F695F5A" w14:textId="77777777" w:rsidR="001565E6" w:rsidRDefault="001565E6" w:rsidP="00A543B7">
                  <w:pPr>
                    <w:spacing w:after="0" w:line="240" w:lineRule="auto"/>
                    <w:jc w:val="both"/>
                    <w:rPr>
                      <w:rFonts w:ascii="Garamond" w:hAnsi="Garamond"/>
                      <w:sz w:val="24"/>
                      <w:szCs w:val="24"/>
                    </w:rPr>
                  </w:pPr>
                </w:p>
                <w:p w14:paraId="387BF6E8" w14:textId="77777777" w:rsidR="001565E6" w:rsidRDefault="001565E6" w:rsidP="001565E6">
                  <w:pPr>
                    <w:spacing w:after="0" w:line="240" w:lineRule="auto"/>
                    <w:jc w:val="both"/>
                    <w:rPr>
                      <w:rFonts w:ascii="Garamond" w:hAnsi="Garamond" w:cs="Garamond"/>
                      <w:color w:val="000000"/>
                      <w:sz w:val="24"/>
                      <w:szCs w:val="24"/>
                    </w:rPr>
                  </w:pPr>
                  <w:r w:rsidRPr="00692DF0">
                    <w:rPr>
                      <w:rFonts w:ascii="Garamond" w:hAnsi="Garamond" w:cs="Garamond"/>
                      <w:color w:val="000000"/>
                      <w:sz w:val="24"/>
                      <w:szCs w:val="24"/>
                    </w:rPr>
                    <w:t xml:space="preserve">Expunge this </w:t>
                  </w:r>
                  <w:r>
                    <w:rPr>
                      <w:rFonts w:ascii="Garamond" w:hAnsi="Garamond" w:cs="Garamond"/>
                      <w:color w:val="000000"/>
                      <w:sz w:val="24"/>
                      <w:szCs w:val="24"/>
                    </w:rPr>
                    <w:t>clause.</w:t>
                  </w:r>
                </w:p>
                <w:p w14:paraId="06BBFBD3" w14:textId="77777777" w:rsidR="001565E6" w:rsidRDefault="001565E6" w:rsidP="00A543B7">
                  <w:pPr>
                    <w:spacing w:after="0" w:line="240" w:lineRule="auto"/>
                    <w:jc w:val="both"/>
                    <w:rPr>
                      <w:rFonts w:ascii="Garamond" w:hAnsi="Garamond"/>
                      <w:sz w:val="24"/>
                      <w:szCs w:val="24"/>
                    </w:rPr>
                  </w:pPr>
                </w:p>
                <w:p w14:paraId="74B88373" w14:textId="77777777" w:rsidR="001565E6" w:rsidRDefault="001565E6" w:rsidP="00A543B7">
                  <w:pPr>
                    <w:spacing w:after="0" w:line="240" w:lineRule="auto"/>
                    <w:jc w:val="both"/>
                    <w:rPr>
                      <w:rFonts w:ascii="Garamond" w:hAnsi="Garamond"/>
                      <w:sz w:val="24"/>
                      <w:szCs w:val="24"/>
                    </w:rPr>
                  </w:pPr>
                </w:p>
                <w:p w14:paraId="6597BCA6" w14:textId="77777777" w:rsidR="001565E6" w:rsidRDefault="001565E6" w:rsidP="00A543B7">
                  <w:pPr>
                    <w:spacing w:after="0" w:line="240" w:lineRule="auto"/>
                    <w:jc w:val="both"/>
                    <w:rPr>
                      <w:rFonts w:ascii="Garamond" w:hAnsi="Garamond"/>
                      <w:sz w:val="24"/>
                      <w:szCs w:val="24"/>
                    </w:rPr>
                  </w:pPr>
                </w:p>
                <w:p w14:paraId="092D1F79" w14:textId="77777777" w:rsidR="001565E6" w:rsidRDefault="001565E6" w:rsidP="00A543B7">
                  <w:pPr>
                    <w:spacing w:after="0" w:line="240" w:lineRule="auto"/>
                    <w:jc w:val="both"/>
                    <w:rPr>
                      <w:rFonts w:ascii="Garamond" w:hAnsi="Garamond"/>
                      <w:sz w:val="24"/>
                      <w:szCs w:val="24"/>
                    </w:rPr>
                  </w:pPr>
                </w:p>
                <w:p w14:paraId="231D1F67" w14:textId="77777777" w:rsidR="001565E6" w:rsidRDefault="001565E6" w:rsidP="00A543B7">
                  <w:pPr>
                    <w:spacing w:after="0" w:line="240" w:lineRule="auto"/>
                    <w:jc w:val="both"/>
                    <w:rPr>
                      <w:rFonts w:ascii="Garamond" w:hAnsi="Garamond"/>
                      <w:sz w:val="24"/>
                      <w:szCs w:val="24"/>
                    </w:rPr>
                  </w:pPr>
                </w:p>
                <w:p w14:paraId="2F4A7FF8" w14:textId="77777777" w:rsidR="001565E6" w:rsidRDefault="001565E6" w:rsidP="00A543B7">
                  <w:pPr>
                    <w:spacing w:after="0" w:line="240" w:lineRule="auto"/>
                    <w:jc w:val="both"/>
                    <w:rPr>
                      <w:rFonts w:ascii="Garamond" w:hAnsi="Garamond"/>
                      <w:sz w:val="24"/>
                      <w:szCs w:val="24"/>
                    </w:rPr>
                  </w:pPr>
                </w:p>
                <w:p w14:paraId="581C26DB" w14:textId="77777777" w:rsidR="001565E6" w:rsidRDefault="001565E6" w:rsidP="00A543B7">
                  <w:pPr>
                    <w:spacing w:after="0" w:line="240" w:lineRule="auto"/>
                    <w:jc w:val="both"/>
                    <w:rPr>
                      <w:rFonts w:ascii="Garamond" w:hAnsi="Garamond"/>
                      <w:sz w:val="24"/>
                      <w:szCs w:val="24"/>
                    </w:rPr>
                  </w:pPr>
                </w:p>
                <w:p w14:paraId="4B0B90A0" w14:textId="77777777" w:rsidR="001565E6" w:rsidRDefault="001565E6" w:rsidP="00A543B7">
                  <w:pPr>
                    <w:spacing w:after="0" w:line="240" w:lineRule="auto"/>
                    <w:jc w:val="both"/>
                    <w:rPr>
                      <w:rFonts w:ascii="Garamond" w:hAnsi="Garamond"/>
                      <w:sz w:val="24"/>
                      <w:szCs w:val="24"/>
                    </w:rPr>
                  </w:pPr>
                </w:p>
                <w:p w14:paraId="15B827A3" w14:textId="77777777" w:rsidR="001565E6" w:rsidRDefault="001565E6" w:rsidP="00A543B7">
                  <w:pPr>
                    <w:spacing w:after="0" w:line="240" w:lineRule="auto"/>
                    <w:jc w:val="both"/>
                    <w:rPr>
                      <w:rFonts w:ascii="Garamond" w:hAnsi="Garamond"/>
                      <w:sz w:val="24"/>
                      <w:szCs w:val="24"/>
                    </w:rPr>
                  </w:pPr>
                </w:p>
                <w:p w14:paraId="54D56610" w14:textId="77777777" w:rsidR="001565E6" w:rsidRDefault="001565E6" w:rsidP="00A543B7">
                  <w:pPr>
                    <w:spacing w:after="0" w:line="240" w:lineRule="auto"/>
                    <w:jc w:val="both"/>
                    <w:rPr>
                      <w:rFonts w:ascii="Garamond" w:hAnsi="Garamond"/>
                      <w:sz w:val="24"/>
                      <w:szCs w:val="24"/>
                    </w:rPr>
                  </w:pPr>
                </w:p>
                <w:p w14:paraId="19B96974" w14:textId="77777777" w:rsidR="001565E6" w:rsidRDefault="001565E6" w:rsidP="00A543B7">
                  <w:pPr>
                    <w:spacing w:after="0" w:line="240" w:lineRule="auto"/>
                    <w:jc w:val="both"/>
                    <w:rPr>
                      <w:rFonts w:ascii="Garamond" w:hAnsi="Garamond"/>
                      <w:sz w:val="24"/>
                      <w:szCs w:val="24"/>
                    </w:rPr>
                  </w:pPr>
                </w:p>
                <w:p w14:paraId="790F415B" w14:textId="77777777" w:rsidR="001565E6" w:rsidRDefault="001565E6" w:rsidP="00A543B7">
                  <w:pPr>
                    <w:spacing w:after="0" w:line="240" w:lineRule="auto"/>
                    <w:jc w:val="both"/>
                    <w:rPr>
                      <w:rFonts w:ascii="Garamond" w:hAnsi="Garamond"/>
                      <w:sz w:val="24"/>
                      <w:szCs w:val="24"/>
                    </w:rPr>
                  </w:pPr>
                </w:p>
                <w:p w14:paraId="594B456E" w14:textId="77777777" w:rsidR="001565E6" w:rsidRDefault="001565E6" w:rsidP="00A543B7">
                  <w:pPr>
                    <w:spacing w:after="0" w:line="240" w:lineRule="auto"/>
                    <w:jc w:val="both"/>
                    <w:rPr>
                      <w:rFonts w:ascii="Garamond" w:hAnsi="Garamond"/>
                      <w:sz w:val="24"/>
                      <w:szCs w:val="24"/>
                    </w:rPr>
                  </w:pPr>
                </w:p>
                <w:p w14:paraId="37B37317" w14:textId="77777777" w:rsidR="001565E6" w:rsidRDefault="001565E6" w:rsidP="00A543B7">
                  <w:pPr>
                    <w:spacing w:after="0" w:line="240" w:lineRule="auto"/>
                    <w:jc w:val="both"/>
                    <w:rPr>
                      <w:rFonts w:ascii="Garamond" w:hAnsi="Garamond"/>
                      <w:sz w:val="24"/>
                      <w:szCs w:val="24"/>
                    </w:rPr>
                  </w:pPr>
                </w:p>
                <w:p w14:paraId="7A5302EF" w14:textId="77777777" w:rsidR="001565E6" w:rsidRDefault="001565E6" w:rsidP="00A543B7">
                  <w:pPr>
                    <w:spacing w:after="0" w:line="240" w:lineRule="auto"/>
                    <w:jc w:val="both"/>
                    <w:rPr>
                      <w:rFonts w:ascii="Garamond" w:hAnsi="Garamond"/>
                      <w:sz w:val="24"/>
                      <w:szCs w:val="24"/>
                    </w:rPr>
                  </w:pPr>
                </w:p>
                <w:p w14:paraId="5DA472E6" w14:textId="77777777" w:rsidR="001565E6" w:rsidRDefault="001565E6" w:rsidP="00A543B7">
                  <w:pPr>
                    <w:spacing w:after="0" w:line="240" w:lineRule="auto"/>
                    <w:jc w:val="both"/>
                    <w:rPr>
                      <w:rFonts w:ascii="Garamond" w:hAnsi="Garamond"/>
                      <w:sz w:val="24"/>
                      <w:szCs w:val="24"/>
                    </w:rPr>
                  </w:pPr>
                </w:p>
                <w:p w14:paraId="08D8C6F0" w14:textId="77777777" w:rsidR="001565E6" w:rsidRDefault="001565E6" w:rsidP="00A543B7">
                  <w:pPr>
                    <w:spacing w:after="0" w:line="240" w:lineRule="auto"/>
                    <w:jc w:val="both"/>
                    <w:rPr>
                      <w:rFonts w:ascii="Garamond" w:hAnsi="Garamond"/>
                      <w:sz w:val="24"/>
                      <w:szCs w:val="24"/>
                    </w:rPr>
                  </w:pPr>
                </w:p>
                <w:p w14:paraId="7F548F72" w14:textId="77777777" w:rsidR="001565E6" w:rsidRDefault="001565E6" w:rsidP="00A543B7">
                  <w:pPr>
                    <w:spacing w:after="0" w:line="240" w:lineRule="auto"/>
                    <w:jc w:val="both"/>
                    <w:rPr>
                      <w:rFonts w:ascii="Garamond" w:hAnsi="Garamond"/>
                      <w:sz w:val="24"/>
                      <w:szCs w:val="24"/>
                    </w:rPr>
                  </w:pPr>
                </w:p>
                <w:p w14:paraId="6A0FF356" w14:textId="77777777" w:rsidR="001565E6" w:rsidRDefault="001565E6" w:rsidP="00A543B7">
                  <w:pPr>
                    <w:spacing w:after="0" w:line="240" w:lineRule="auto"/>
                    <w:jc w:val="both"/>
                    <w:rPr>
                      <w:rFonts w:ascii="Garamond" w:hAnsi="Garamond"/>
                      <w:sz w:val="24"/>
                      <w:szCs w:val="24"/>
                    </w:rPr>
                  </w:pPr>
                </w:p>
                <w:p w14:paraId="00F70BE1" w14:textId="77777777" w:rsidR="001565E6" w:rsidRDefault="001565E6" w:rsidP="00A543B7">
                  <w:pPr>
                    <w:spacing w:after="0" w:line="240" w:lineRule="auto"/>
                    <w:jc w:val="both"/>
                    <w:rPr>
                      <w:rFonts w:ascii="Garamond" w:hAnsi="Garamond"/>
                      <w:sz w:val="24"/>
                      <w:szCs w:val="24"/>
                    </w:rPr>
                  </w:pPr>
                </w:p>
                <w:p w14:paraId="208F5DDA" w14:textId="77777777" w:rsidR="001565E6" w:rsidRDefault="001565E6" w:rsidP="00A543B7">
                  <w:pPr>
                    <w:spacing w:after="0" w:line="240" w:lineRule="auto"/>
                    <w:jc w:val="both"/>
                    <w:rPr>
                      <w:rFonts w:ascii="Garamond" w:hAnsi="Garamond"/>
                      <w:sz w:val="24"/>
                      <w:szCs w:val="24"/>
                    </w:rPr>
                  </w:pPr>
                </w:p>
                <w:p w14:paraId="371046FE" w14:textId="77777777" w:rsidR="001565E6" w:rsidRDefault="001565E6" w:rsidP="00A543B7">
                  <w:pPr>
                    <w:spacing w:after="0" w:line="240" w:lineRule="auto"/>
                    <w:jc w:val="both"/>
                    <w:rPr>
                      <w:rFonts w:ascii="Garamond" w:hAnsi="Garamond"/>
                      <w:sz w:val="24"/>
                      <w:szCs w:val="24"/>
                    </w:rPr>
                  </w:pPr>
                </w:p>
                <w:p w14:paraId="0680589A" w14:textId="77777777" w:rsidR="001565E6" w:rsidRDefault="001565E6" w:rsidP="00A543B7">
                  <w:pPr>
                    <w:spacing w:after="0" w:line="240" w:lineRule="auto"/>
                    <w:jc w:val="both"/>
                    <w:rPr>
                      <w:rFonts w:ascii="Garamond" w:hAnsi="Garamond"/>
                      <w:sz w:val="24"/>
                      <w:szCs w:val="24"/>
                    </w:rPr>
                  </w:pPr>
                </w:p>
              </w:tc>
            </w:tr>
            <w:tr w:rsidR="00781DD8" w14:paraId="74D7F2A0" w14:textId="77777777" w:rsidTr="00781DD8">
              <w:tc>
                <w:tcPr>
                  <w:tcW w:w="3885" w:type="dxa"/>
                </w:tcPr>
                <w:p w14:paraId="4D1264FF" w14:textId="77777777" w:rsidR="00781DD8" w:rsidRDefault="00781DD8" w:rsidP="00A543B7">
                  <w:pPr>
                    <w:spacing w:after="0" w:line="240" w:lineRule="auto"/>
                    <w:jc w:val="both"/>
                    <w:rPr>
                      <w:rFonts w:ascii="Garamond" w:hAnsi="Garamond"/>
                      <w:sz w:val="24"/>
                      <w:szCs w:val="24"/>
                    </w:rPr>
                  </w:pPr>
                </w:p>
                <w:p w14:paraId="55B9708A" w14:textId="77777777" w:rsidR="001565E6" w:rsidRDefault="001565E6" w:rsidP="00A543B7">
                  <w:pPr>
                    <w:spacing w:after="0" w:line="240" w:lineRule="auto"/>
                    <w:jc w:val="both"/>
                    <w:rPr>
                      <w:rFonts w:ascii="Garamond" w:hAnsi="Garamond"/>
                      <w:sz w:val="24"/>
                      <w:szCs w:val="24"/>
                    </w:rPr>
                  </w:pPr>
                </w:p>
                <w:p w14:paraId="461F392C" w14:textId="77777777" w:rsidR="001565E6" w:rsidRDefault="001565E6" w:rsidP="001565E6">
                  <w:pPr>
                    <w:spacing w:after="0" w:line="240" w:lineRule="auto"/>
                    <w:jc w:val="both"/>
                    <w:rPr>
                      <w:rFonts w:ascii="Garamond" w:hAnsi="Garamond" w:cs="Garamond"/>
                      <w:color w:val="000000"/>
                      <w:sz w:val="24"/>
                      <w:szCs w:val="24"/>
                    </w:rPr>
                  </w:pPr>
                  <w:r w:rsidRPr="00692DF0">
                    <w:rPr>
                      <w:rFonts w:ascii="Garamond" w:hAnsi="Garamond" w:cs="Garamond"/>
                      <w:color w:val="000000"/>
                      <w:sz w:val="24"/>
                      <w:szCs w:val="24"/>
                    </w:rPr>
                    <w:t xml:space="preserve">Expunge this </w:t>
                  </w:r>
                  <w:r>
                    <w:rPr>
                      <w:rFonts w:ascii="Garamond" w:hAnsi="Garamond" w:cs="Garamond"/>
                      <w:color w:val="000000"/>
                      <w:sz w:val="24"/>
                      <w:szCs w:val="24"/>
                    </w:rPr>
                    <w:t>clause.</w:t>
                  </w:r>
                </w:p>
                <w:p w14:paraId="36E11B0F" w14:textId="77777777" w:rsidR="001565E6" w:rsidRDefault="001565E6" w:rsidP="00A543B7">
                  <w:pPr>
                    <w:spacing w:after="0" w:line="240" w:lineRule="auto"/>
                    <w:jc w:val="both"/>
                    <w:rPr>
                      <w:rFonts w:ascii="Garamond" w:hAnsi="Garamond"/>
                      <w:sz w:val="24"/>
                      <w:szCs w:val="24"/>
                    </w:rPr>
                  </w:pPr>
                </w:p>
              </w:tc>
            </w:tr>
          </w:tbl>
          <w:p w14:paraId="1B83DEB6" w14:textId="77777777" w:rsidR="00A543B7" w:rsidRPr="00EE0115" w:rsidRDefault="00A543B7" w:rsidP="00A543B7">
            <w:pPr>
              <w:spacing w:after="0" w:line="240" w:lineRule="auto"/>
              <w:jc w:val="both"/>
              <w:rPr>
                <w:rFonts w:ascii="Garamond" w:hAnsi="Garamond"/>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D03A5E3" w14:textId="77777777" w:rsidR="00477120" w:rsidRDefault="00477120"/>
          <w:tbl>
            <w:tblPr>
              <w:tblStyle w:val="TableGrid"/>
              <w:tblW w:w="4136" w:type="dxa"/>
              <w:tblLayout w:type="fixed"/>
              <w:tblLook w:val="04A0" w:firstRow="1" w:lastRow="0" w:firstColumn="1" w:lastColumn="0" w:noHBand="0" w:noVBand="1"/>
            </w:tblPr>
            <w:tblGrid>
              <w:gridCol w:w="4136"/>
            </w:tblGrid>
            <w:tr w:rsidR="00477120" w14:paraId="786EB919" w14:textId="77777777" w:rsidTr="00781DD8">
              <w:tc>
                <w:tcPr>
                  <w:tcW w:w="4136" w:type="dxa"/>
                </w:tcPr>
                <w:p w14:paraId="7FFFD106" w14:textId="77777777" w:rsidR="00477120" w:rsidRPr="001565E6" w:rsidRDefault="00477120" w:rsidP="001565E6">
                  <w:pPr>
                    <w:spacing w:after="0" w:line="240" w:lineRule="auto"/>
                    <w:ind w:right="172"/>
                    <w:jc w:val="both"/>
                    <w:rPr>
                      <w:rFonts w:ascii="Garamond" w:hAnsi="Garamond"/>
                      <w:sz w:val="24"/>
                      <w:szCs w:val="24"/>
                    </w:rPr>
                  </w:pPr>
                  <w:r w:rsidRPr="001565E6">
                    <w:rPr>
                      <w:rFonts w:ascii="Garamond" w:hAnsi="Garamond"/>
                      <w:sz w:val="24"/>
                      <w:szCs w:val="24"/>
                    </w:rPr>
                    <w:t>Suppliers will not be able to claim input VAT which will affect the cost of production. These costs may be shifted to consumer leading to high increase in the cost of motorcycles.</w:t>
                  </w:r>
                </w:p>
                <w:p w14:paraId="1402D209" w14:textId="77777777" w:rsidR="00477120" w:rsidRPr="001565E6" w:rsidRDefault="00477120" w:rsidP="001565E6">
                  <w:pPr>
                    <w:spacing w:after="0" w:line="240" w:lineRule="auto"/>
                    <w:ind w:right="172"/>
                    <w:jc w:val="both"/>
                    <w:rPr>
                      <w:rFonts w:ascii="Garamond" w:hAnsi="Garamond"/>
                      <w:sz w:val="24"/>
                      <w:szCs w:val="24"/>
                    </w:rPr>
                  </w:pPr>
                  <w:r w:rsidRPr="001565E6">
                    <w:rPr>
                      <w:rFonts w:ascii="Garamond" w:hAnsi="Garamond"/>
                      <w:sz w:val="24"/>
                      <w:szCs w:val="24"/>
                    </w:rPr>
                    <w:t xml:space="preserve">Abandon the proposal because it </w:t>
                  </w:r>
                  <w:r w:rsidR="001565E6" w:rsidRPr="001565E6">
                    <w:rPr>
                      <w:rFonts w:ascii="Garamond" w:hAnsi="Garamond"/>
                      <w:sz w:val="24"/>
                      <w:szCs w:val="24"/>
                    </w:rPr>
                    <w:t>violates the</w:t>
                  </w:r>
                  <w:r w:rsidRPr="001565E6">
                    <w:rPr>
                      <w:rFonts w:ascii="Garamond" w:hAnsi="Garamond"/>
                      <w:sz w:val="24"/>
                      <w:szCs w:val="24"/>
                    </w:rPr>
                    <w:t xml:space="preserve"> government’s green agenda and </w:t>
                  </w:r>
                  <w:r w:rsidR="001565E6" w:rsidRPr="001565E6">
                    <w:rPr>
                      <w:rFonts w:ascii="Garamond" w:hAnsi="Garamond"/>
                      <w:sz w:val="24"/>
                      <w:szCs w:val="24"/>
                    </w:rPr>
                    <w:t xml:space="preserve">may </w:t>
                  </w:r>
                  <w:r w:rsidR="001565E6" w:rsidRPr="001565E6">
                    <w:rPr>
                      <w:rFonts w:ascii="Garamond" w:hAnsi="Garamond"/>
                      <w:sz w:val="24"/>
                      <w:szCs w:val="24"/>
                    </w:rPr>
                    <w:lastRenderedPageBreak/>
                    <w:t>reduce</w:t>
                  </w:r>
                  <w:r w:rsidRPr="001565E6">
                    <w:rPr>
                      <w:rFonts w:ascii="Garamond" w:hAnsi="Garamond"/>
                      <w:sz w:val="24"/>
                      <w:szCs w:val="24"/>
                    </w:rPr>
                    <w:t xml:space="preserve"> growth within the e-mobility sector.</w:t>
                  </w:r>
                </w:p>
                <w:p w14:paraId="4B406AAD" w14:textId="77777777" w:rsidR="00477120" w:rsidRPr="001565E6" w:rsidRDefault="00477120" w:rsidP="001565E6">
                  <w:pPr>
                    <w:spacing w:after="0" w:line="240" w:lineRule="auto"/>
                    <w:ind w:right="172"/>
                    <w:jc w:val="both"/>
                    <w:rPr>
                      <w:rFonts w:ascii="Garamond" w:hAnsi="Garamond"/>
                      <w:sz w:val="24"/>
                      <w:szCs w:val="24"/>
                    </w:rPr>
                  </w:pPr>
                </w:p>
                <w:p w14:paraId="01494CA9" w14:textId="77777777" w:rsidR="00477120" w:rsidRDefault="00477120" w:rsidP="00477120">
                  <w:pPr>
                    <w:spacing w:after="0" w:line="240" w:lineRule="auto"/>
                    <w:jc w:val="both"/>
                    <w:rPr>
                      <w:rFonts w:ascii="Garamond" w:eastAsia="Times New Roman" w:hAnsi="Garamond" w:cs="Arial"/>
                      <w:sz w:val="24"/>
                      <w:szCs w:val="24"/>
                    </w:rPr>
                  </w:pPr>
                </w:p>
                <w:p w14:paraId="740EB2C1" w14:textId="77777777" w:rsidR="00477120" w:rsidRDefault="00477120" w:rsidP="00477120">
                  <w:pPr>
                    <w:spacing w:after="0" w:line="240" w:lineRule="auto"/>
                    <w:jc w:val="both"/>
                    <w:rPr>
                      <w:rFonts w:ascii="Garamond" w:eastAsia="Times New Roman" w:hAnsi="Garamond" w:cs="Arial"/>
                      <w:sz w:val="24"/>
                      <w:szCs w:val="24"/>
                    </w:rPr>
                  </w:pPr>
                </w:p>
                <w:p w14:paraId="72EC7B44" w14:textId="77777777" w:rsidR="00477120" w:rsidRDefault="00477120" w:rsidP="00477120">
                  <w:pPr>
                    <w:spacing w:after="0" w:line="240" w:lineRule="auto"/>
                    <w:jc w:val="both"/>
                    <w:rPr>
                      <w:rFonts w:ascii="Garamond" w:eastAsia="Times New Roman" w:hAnsi="Garamond" w:cs="Arial"/>
                      <w:sz w:val="24"/>
                      <w:szCs w:val="24"/>
                    </w:rPr>
                  </w:pPr>
                </w:p>
                <w:p w14:paraId="7541CD52" w14:textId="77777777" w:rsidR="00477120" w:rsidRPr="00477120" w:rsidRDefault="00477120" w:rsidP="00477120">
                  <w:pPr>
                    <w:spacing w:after="0" w:line="240" w:lineRule="auto"/>
                    <w:jc w:val="both"/>
                    <w:rPr>
                      <w:rFonts w:ascii="Garamond" w:eastAsia="Times New Roman" w:hAnsi="Garamond" w:cs="Arial"/>
                      <w:sz w:val="24"/>
                      <w:szCs w:val="24"/>
                    </w:rPr>
                  </w:pPr>
                </w:p>
              </w:tc>
            </w:tr>
            <w:tr w:rsidR="00477120" w14:paraId="62C885E0" w14:textId="77777777" w:rsidTr="00781DD8">
              <w:tc>
                <w:tcPr>
                  <w:tcW w:w="4136" w:type="dxa"/>
                </w:tcPr>
                <w:p w14:paraId="4ABFED17" w14:textId="77777777" w:rsidR="00477120" w:rsidRPr="001565E6" w:rsidRDefault="00477120" w:rsidP="001565E6">
                  <w:pPr>
                    <w:spacing w:after="0" w:line="240" w:lineRule="auto"/>
                    <w:ind w:right="172"/>
                    <w:jc w:val="both"/>
                    <w:rPr>
                      <w:rFonts w:ascii="Garamond" w:hAnsi="Garamond"/>
                      <w:sz w:val="24"/>
                      <w:szCs w:val="24"/>
                    </w:rPr>
                  </w:pPr>
                  <w:r w:rsidRPr="001565E6">
                    <w:rPr>
                      <w:rFonts w:ascii="Garamond" w:hAnsi="Garamond"/>
                      <w:sz w:val="24"/>
                      <w:szCs w:val="24"/>
                    </w:rPr>
                    <w:lastRenderedPageBreak/>
                    <w:t xml:space="preserve">Exemption of these products means taxpayers will no longer be eligible to claim refunds on input VAT incurred. Health of citizen’s is of essence as increase in the price of medical products may lead to substitution towards ineffective options.. The status quo should be maintained at the Zero rate  </w:t>
                  </w:r>
                </w:p>
                <w:p w14:paraId="3FF772AF" w14:textId="77777777" w:rsidR="00477120" w:rsidRDefault="00477120" w:rsidP="00477120">
                  <w:pPr>
                    <w:pStyle w:val="p1"/>
                    <w:jc w:val="both"/>
                    <w:rPr>
                      <w:rStyle w:val="s1"/>
                      <w:rFonts w:ascii="Garamond" w:hAnsi="Garamond"/>
                      <w:sz w:val="24"/>
                      <w:szCs w:val="24"/>
                    </w:rPr>
                  </w:pPr>
                </w:p>
                <w:p w14:paraId="12F7698F" w14:textId="77777777" w:rsidR="00477120" w:rsidRDefault="00477120" w:rsidP="00477120">
                  <w:pPr>
                    <w:pStyle w:val="p1"/>
                    <w:jc w:val="both"/>
                    <w:rPr>
                      <w:rStyle w:val="s1"/>
                      <w:rFonts w:ascii="Garamond" w:hAnsi="Garamond"/>
                      <w:sz w:val="24"/>
                      <w:szCs w:val="24"/>
                    </w:rPr>
                  </w:pPr>
                </w:p>
                <w:p w14:paraId="38995F74" w14:textId="77777777" w:rsidR="00477120" w:rsidRDefault="00477120" w:rsidP="00477120">
                  <w:pPr>
                    <w:pStyle w:val="p1"/>
                    <w:jc w:val="both"/>
                    <w:rPr>
                      <w:rStyle w:val="s1"/>
                      <w:rFonts w:ascii="Garamond" w:hAnsi="Garamond"/>
                      <w:sz w:val="24"/>
                      <w:szCs w:val="24"/>
                    </w:rPr>
                  </w:pPr>
                </w:p>
                <w:p w14:paraId="6EEFAA12" w14:textId="77777777" w:rsidR="00477120" w:rsidRDefault="00477120" w:rsidP="00477120">
                  <w:pPr>
                    <w:pStyle w:val="p1"/>
                    <w:jc w:val="both"/>
                    <w:rPr>
                      <w:rStyle w:val="s1"/>
                      <w:rFonts w:ascii="Garamond" w:hAnsi="Garamond"/>
                      <w:sz w:val="24"/>
                      <w:szCs w:val="24"/>
                    </w:rPr>
                  </w:pPr>
                </w:p>
                <w:p w14:paraId="7B5C78EF" w14:textId="77777777" w:rsidR="00477120" w:rsidRDefault="00477120" w:rsidP="00477120">
                  <w:pPr>
                    <w:pStyle w:val="p1"/>
                    <w:jc w:val="both"/>
                    <w:rPr>
                      <w:rStyle w:val="s1"/>
                      <w:rFonts w:ascii="Garamond" w:hAnsi="Garamond"/>
                      <w:sz w:val="24"/>
                      <w:szCs w:val="24"/>
                    </w:rPr>
                  </w:pPr>
                </w:p>
                <w:p w14:paraId="25986788" w14:textId="77777777" w:rsidR="00477120" w:rsidRPr="00F2262D" w:rsidRDefault="00477120" w:rsidP="00477120">
                  <w:pPr>
                    <w:pStyle w:val="p1"/>
                    <w:jc w:val="both"/>
                    <w:rPr>
                      <w:rFonts w:ascii="Garamond" w:hAnsi="Garamond" w:cs="Arial"/>
                      <w:color w:val="000000" w:themeColor="text1"/>
                      <w:sz w:val="24"/>
                      <w:szCs w:val="24"/>
                      <w:shd w:val="clear" w:color="auto" w:fill="FFFFFF"/>
                    </w:rPr>
                  </w:pPr>
                </w:p>
              </w:tc>
            </w:tr>
            <w:tr w:rsidR="00477120" w14:paraId="6F1F5B3C" w14:textId="77777777" w:rsidTr="00781DD8">
              <w:tc>
                <w:tcPr>
                  <w:tcW w:w="4136" w:type="dxa"/>
                </w:tcPr>
                <w:p w14:paraId="41C4C86D" w14:textId="77777777" w:rsidR="00477120" w:rsidRPr="00781DD8" w:rsidRDefault="00477120" w:rsidP="001565E6">
                  <w:pPr>
                    <w:spacing w:after="0" w:line="240" w:lineRule="auto"/>
                    <w:ind w:right="172"/>
                    <w:jc w:val="both"/>
                    <w:rPr>
                      <w:rFonts w:ascii="Garamond" w:hAnsi="Garamond" w:cs="Arial"/>
                      <w:color w:val="000000" w:themeColor="text1"/>
                      <w:sz w:val="24"/>
                      <w:szCs w:val="24"/>
                      <w:shd w:val="clear" w:color="auto" w:fill="FFFFFF"/>
                    </w:rPr>
                  </w:pPr>
                  <w:r w:rsidRPr="001565E6">
                    <w:rPr>
                      <w:rFonts w:ascii="Garamond" w:hAnsi="Garamond" w:cs="Arial"/>
                      <w:color w:val="000000" w:themeColor="text1"/>
                      <w:sz w:val="24"/>
                      <w:szCs w:val="24"/>
                      <w:shd w:val="clear" w:color="auto" w:fill="FFFFFF"/>
                    </w:rPr>
                    <w:t xml:space="preserve">Abolish reclassification from zero to exempt as this will lead to increase in the cost of production for the suppliers hence passing the cost to the farmers leading to increase in the cost of food. </w:t>
                  </w:r>
                </w:p>
                <w:p w14:paraId="3549E693" w14:textId="77777777" w:rsidR="00477120" w:rsidRPr="00477120" w:rsidRDefault="00477120" w:rsidP="00EE2CB2">
                  <w:pPr>
                    <w:spacing w:after="0" w:line="240" w:lineRule="auto"/>
                    <w:ind w:right="172"/>
                    <w:jc w:val="both"/>
                    <w:rPr>
                      <w:rFonts w:ascii="Garamond" w:hAnsi="Garamond" w:cs="Arial"/>
                      <w:color w:val="000000" w:themeColor="text1"/>
                      <w:sz w:val="24"/>
                      <w:szCs w:val="24"/>
                      <w:shd w:val="clear" w:color="auto" w:fill="FFFFFF"/>
                    </w:rPr>
                  </w:pPr>
                  <w:r w:rsidRPr="00781DD8">
                    <w:rPr>
                      <w:rFonts w:ascii="Garamond" w:hAnsi="Garamond" w:cs="Arial"/>
                      <w:color w:val="000000" w:themeColor="text1"/>
                      <w:sz w:val="24"/>
                      <w:szCs w:val="24"/>
                      <w:shd w:val="clear" w:color="auto" w:fill="FFFFFF"/>
                    </w:rPr>
                    <w:t xml:space="preserve">Parliament Should not grant discretion to the Cabinet Secretary or any other office in the Executive arm to change, vary or determine any tax liability </w:t>
                  </w:r>
                  <w:r w:rsidRPr="00781DD8">
                    <w:rPr>
                      <w:rFonts w:ascii="Garamond" w:hAnsi="Garamond" w:cs="Arial"/>
                      <w:color w:val="000000" w:themeColor="text1"/>
                      <w:sz w:val="24"/>
                      <w:szCs w:val="24"/>
                      <w:shd w:val="clear" w:color="auto" w:fill="FFFFFF"/>
                    </w:rPr>
                    <w:lastRenderedPageBreak/>
                    <w:t>because this is an express violation of Article 210 of the Constitution.</w:t>
                  </w:r>
                </w:p>
              </w:tc>
            </w:tr>
            <w:tr w:rsidR="00477120" w14:paraId="5A05DCD5" w14:textId="77777777" w:rsidTr="00781DD8">
              <w:tc>
                <w:tcPr>
                  <w:tcW w:w="4136" w:type="dxa"/>
                </w:tcPr>
                <w:p w14:paraId="20FBF1BA" w14:textId="77777777" w:rsidR="00477120" w:rsidRPr="001565E6" w:rsidRDefault="00477120" w:rsidP="001565E6">
                  <w:pPr>
                    <w:spacing w:after="0" w:line="240" w:lineRule="auto"/>
                    <w:ind w:right="172"/>
                    <w:jc w:val="both"/>
                    <w:rPr>
                      <w:rFonts w:ascii="Garamond" w:hAnsi="Garamond"/>
                      <w:sz w:val="24"/>
                      <w:szCs w:val="24"/>
                    </w:rPr>
                  </w:pPr>
                  <w:r w:rsidRPr="001565E6">
                    <w:rPr>
                      <w:rFonts w:ascii="Garamond" w:hAnsi="Garamond"/>
                      <w:sz w:val="24"/>
                      <w:szCs w:val="24"/>
                    </w:rPr>
                    <w:lastRenderedPageBreak/>
                    <w:t xml:space="preserve">Amend the proposal to extend VAT exempt status to all vehicles in that category and withdraw the discretion of customs officers of any authority from determine eligibility for this waiver. Delete the proposal. Kenya will lose its competitive edge as an assembler of vehicles for transportation of tourism. </w:t>
                  </w:r>
                </w:p>
                <w:p w14:paraId="7C7539D1" w14:textId="77777777" w:rsidR="00477120" w:rsidRPr="001565E6" w:rsidRDefault="00477120" w:rsidP="001565E6">
                  <w:pPr>
                    <w:spacing w:after="0" w:line="240" w:lineRule="auto"/>
                    <w:ind w:right="172"/>
                    <w:jc w:val="both"/>
                    <w:rPr>
                      <w:rFonts w:ascii="Garamond" w:hAnsi="Garamond"/>
                      <w:sz w:val="24"/>
                      <w:szCs w:val="24"/>
                    </w:rPr>
                  </w:pPr>
                </w:p>
                <w:p w14:paraId="3838118B" w14:textId="77777777" w:rsidR="001565E6" w:rsidRPr="000C08D8" w:rsidRDefault="001565E6" w:rsidP="00477120">
                  <w:pPr>
                    <w:spacing w:after="0" w:line="240" w:lineRule="auto"/>
                    <w:jc w:val="both"/>
                    <w:rPr>
                      <w:rFonts w:ascii="Garamond" w:hAnsi="Garamond" w:cs="Arial"/>
                      <w:color w:val="000000" w:themeColor="text1"/>
                      <w:sz w:val="24"/>
                      <w:szCs w:val="24"/>
                      <w:shd w:val="clear" w:color="auto" w:fill="FFFFFF"/>
                    </w:rPr>
                  </w:pPr>
                </w:p>
              </w:tc>
            </w:tr>
            <w:tr w:rsidR="00477120" w14:paraId="51E856BB" w14:textId="77777777" w:rsidTr="00781DD8">
              <w:tc>
                <w:tcPr>
                  <w:tcW w:w="4136" w:type="dxa"/>
                </w:tcPr>
                <w:p w14:paraId="2DF5C154" w14:textId="77777777" w:rsidR="00477120" w:rsidRPr="00B53C85" w:rsidRDefault="00477120" w:rsidP="00B53C85">
                  <w:pPr>
                    <w:spacing w:after="0" w:line="240" w:lineRule="auto"/>
                    <w:ind w:right="172"/>
                    <w:jc w:val="both"/>
                    <w:rPr>
                      <w:rFonts w:ascii="Garamond" w:hAnsi="Garamond" w:cs="Garamond"/>
                      <w:color w:val="000000"/>
                      <w:sz w:val="24"/>
                      <w:szCs w:val="24"/>
                    </w:rPr>
                  </w:pPr>
                  <w:r w:rsidRPr="00B53C85">
                    <w:rPr>
                      <w:rFonts w:ascii="Garamond" w:hAnsi="Garamond" w:cs="Garamond"/>
                      <w:color w:val="000000"/>
                      <w:sz w:val="24"/>
                      <w:szCs w:val="24"/>
                    </w:rPr>
                    <w:t xml:space="preserve">Amend the proposal to exempt materials for construction of housing to create a level playing ground. It is essential for GOK to set policy to make house construction competitive a universal VAT exempt status is consistent with attainment of the goals of the Affordable Housing Policy. </w:t>
                  </w:r>
                </w:p>
                <w:p w14:paraId="48068736" w14:textId="77777777" w:rsidR="00477120" w:rsidRDefault="00477120" w:rsidP="00477120">
                  <w:pPr>
                    <w:spacing w:after="0" w:line="240" w:lineRule="auto"/>
                    <w:jc w:val="both"/>
                    <w:rPr>
                      <w:rFonts w:ascii="Garamond" w:hAnsi="Garamond" w:cs="Arial"/>
                      <w:color w:val="000000" w:themeColor="text1"/>
                      <w:sz w:val="24"/>
                      <w:szCs w:val="24"/>
                      <w:shd w:val="clear" w:color="auto" w:fill="FFFFFF"/>
                    </w:rPr>
                  </w:pPr>
                </w:p>
                <w:p w14:paraId="3D7DF856" w14:textId="77777777" w:rsidR="00477120" w:rsidRDefault="00477120" w:rsidP="00477120">
                  <w:pPr>
                    <w:spacing w:after="0" w:line="240" w:lineRule="auto"/>
                    <w:jc w:val="both"/>
                    <w:rPr>
                      <w:rFonts w:ascii="Garamond" w:hAnsi="Garamond" w:cs="Arial"/>
                      <w:color w:val="000000" w:themeColor="text1"/>
                      <w:sz w:val="24"/>
                      <w:szCs w:val="24"/>
                      <w:shd w:val="clear" w:color="auto" w:fill="FFFFFF"/>
                    </w:rPr>
                  </w:pPr>
                </w:p>
                <w:p w14:paraId="24ACCD4A" w14:textId="77777777" w:rsidR="001565E6" w:rsidRDefault="001565E6" w:rsidP="00477120">
                  <w:pPr>
                    <w:spacing w:after="0" w:line="240" w:lineRule="auto"/>
                    <w:jc w:val="both"/>
                    <w:rPr>
                      <w:rFonts w:ascii="Garamond" w:hAnsi="Garamond" w:cs="Arial"/>
                      <w:color w:val="000000" w:themeColor="text1"/>
                      <w:sz w:val="24"/>
                      <w:szCs w:val="24"/>
                      <w:shd w:val="clear" w:color="auto" w:fill="FFFFFF"/>
                    </w:rPr>
                  </w:pPr>
                </w:p>
                <w:p w14:paraId="144C65C1" w14:textId="77777777" w:rsidR="00477120" w:rsidRPr="00431A88" w:rsidRDefault="00477120" w:rsidP="00477120">
                  <w:pPr>
                    <w:spacing w:after="0" w:line="240" w:lineRule="auto"/>
                    <w:jc w:val="both"/>
                    <w:rPr>
                      <w:rFonts w:ascii="Garamond" w:hAnsi="Garamond" w:cs="Arial"/>
                      <w:color w:val="000000" w:themeColor="text1"/>
                      <w:sz w:val="24"/>
                      <w:szCs w:val="24"/>
                      <w:shd w:val="clear" w:color="auto" w:fill="FFFFFF"/>
                    </w:rPr>
                  </w:pPr>
                </w:p>
              </w:tc>
            </w:tr>
            <w:tr w:rsidR="00477120" w14:paraId="7A4D6587" w14:textId="77777777" w:rsidTr="00781DD8">
              <w:tc>
                <w:tcPr>
                  <w:tcW w:w="4136" w:type="dxa"/>
                </w:tcPr>
                <w:p w14:paraId="595437EC" w14:textId="77777777" w:rsidR="00477120" w:rsidRDefault="00477120" w:rsidP="001565E6">
                  <w:pPr>
                    <w:spacing w:after="0" w:line="240" w:lineRule="auto"/>
                    <w:ind w:right="172"/>
                    <w:jc w:val="both"/>
                    <w:rPr>
                      <w:rFonts w:ascii="Garamond" w:hAnsi="Garamond" w:cs="Garamond"/>
                      <w:color w:val="000000"/>
                      <w:sz w:val="24"/>
                      <w:szCs w:val="24"/>
                    </w:rPr>
                  </w:pPr>
                  <w:r w:rsidRPr="001565E6">
                    <w:rPr>
                      <w:rFonts w:ascii="Garamond" w:hAnsi="Garamond" w:cs="Garamond"/>
                      <w:color w:val="000000"/>
                      <w:sz w:val="24"/>
                      <w:szCs w:val="24"/>
                    </w:rPr>
                    <w:t>Expunge this tax hike. The imposition of VAT on such</w:t>
                  </w:r>
                  <w:r w:rsidRPr="00876038">
                    <w:rPr>
                      <w:rFonts w:ascii="Garamond" w:hAnsi="Garamond" w:cs="Garamond"/>
                      <w:color w:val="000000"/>
                      <w:sz w:val="24"/>
                      <w:szCs w:val="24"/>
                    </w:rPr>
                    <w:t xml:space="preserve"> inputs will raise the </w:t>
                  </w:r>
                  <w:r w:rsidRPr="00EE0115">
                    <w:rPr>
                      <w:rFonts w:ascii="Garamond" w:hAnsi="Garamond" w:cs="Garamond"/>
                      <w:color w:val="000000"/>
                      <w:sz w:val="24"/>
                      <w:szCs w:val="24"/>
                    </w:rPr>
                    <w:t xml:space="preserve">cost of power production and this additional cost will likely be passed to consumers. This proposal is a counter measure on </w:t>
                  </w:r>
                  <w:r w:rsidRPr="00EE0115">
                    <w:rPr>
                      <w:rFonts w:ascii="Garamond" w:hAnsi="Garamond" w:cs="Garamond"/>
                      <w:color w:val="000000"/>
                      <w:sz w:val="24"/>
                      <w:szCs w:val="24"/>
                    </w:rPr>
                    <w:lastRenderedPageBreak/>
                    <w:t>government agenda of affordable energy.</w:t>
                  </w:r>
                </w:p>
                <w:p w14:paraId="0EF23978" w14:textId="77777777" w:rsidR="00477120" w:rsidRDefault="00477120" w:rsidP="001565E6">
                  <w:pPr>
                    <w:spacing w:after="0" w:line="240" w:lineRule="auto"/>
                    <w:ind w:right="172"/>
                    <w:jc w:val="both"/>
                    <w:rPr>
                      <w:rFonts w:ascii="Garamond" w:hAnsi="Garamond" w:cs="Garamond"/>
                      <w:color w:val="000000"/>
                      <w:sz w:val="24"/>
                      <w:szCs w:val="24"/>
                    </w:rPr>
                  </w:pPr>
                </w:p>
                <w:p w14:paraId="7D93772C" w14:textId="77777777" w:rsidR="00477120" w:rsidRDefault="00477120" w:rsidP="00477120">
                  <w:pPr>
                    <w:spacing w:after="0" w:line="240" w:lineRule="auto"/>
                    <w:jc w:val="both"/>
                    <w:rPr>
                      <w:rFonts w:ascii="Garamond" w:hAnsi="Garamond" w:cs="Garamond"/>
                      <w:color w:val="000000"/>
                      <w:sz w:val="24"/>
                      <w:szCs w:val="24"/>
                    </w:rPr>
                  </w:pPr>
                </w:p>
                <w:p w14:paraId="1D4FD73C" w14:textId="77777777" w:rsidR="00477120" w:rsidRDefault="00477120" w:rsidP="00477120">
                  <w:pPr>
                    <w:spacing w:after="0" w:line="240" w:lineRule="auto"/>
                    <w:jc w:val="both"/>
                    <w:rPr>
                      <w:rFonts w:ascii="Garamond" w:hAnsi="Garamond" w:cs="Garamond"/>
                      <w:color w:val="000000"/>
                      <w:sz w:val="24"/>
                      <w:szCs w:val="24"/>
                    </w:rPr>
                  </w:pPr>
                </w:p>
                <w:p w14:paraId="1B00E334" w14:textId="77777777" w:rsidR="00477120" w:rsidRDefault="00477120" w:rsidP="00477120">
                  <w:pPr>
                    <w:spacing w:after="0" w:line="240" w:lineRule="auto"/>
                    <w:jc w:val="both"/>
                    <w:rPr>
                      <w:rFonts w:ascii="Garamond" w:hAnsi="Garamond" w:cs="Garamond"/>
                      <w:color w:val="000000"/>
                      <w:sz w:val="24"/>
                      <w:szCs w:val="24"/>
                    </w:rPr>
                  </w:pPr>
                </w:p>
                <w:p w14:paraId="0C190388" w14:textId="77777777" w:rsidR="00477120" w:rsidRDefault="00477120" w:rsidP="00477120">
                  <w:pPr>
                    <w:spacing w:after="0" w:line="240" w:lineRule="auto"/>
                    <w:jc w:val="both"/>
                    <w:rPr>
                      <w:rFonts w:ascii="Garamond" w:hAnsi="Garamond" w:cs="Garamond"/>
                      <w:color w:val="000000"/>
                      <w:sz w:val="24"/>
                      <w:szCs w:val="24"/>
                    </w:rPr>
                  </w:pPr>
                </w:p>
                <w:p w14:paraId="36A93061" w14:textId="77777777" w:rsidR="00477120" w:rsidRDefault="00477120" w:rsidP="00477120">
                  <w:pPr>
                    <w:spacing w:after="0" w:line="240" w:lineRule="auto"/>
                    <w:jc w:val="both"/>
                    <w:rPr>
                      <w:rFonts w:ascii="Garamond" w:hAnsi="Garamond" w:cs="Garamond"/>
                      <w:color w:val="000000"/>
                      <w:sz w:val="24"/>
                      <w:szCs w:val="24"/>
                    </w:rPr>
                  </w:pPr>
                </w:p>
                <w:p w14:paraId="13B1C704" w14:textId="77777777" w:rsidR="00477120" w:rsidRDefault="00477120" w:rsidP="00477120">
                  <w:pPr>
                    <w:spacing w:after="0" w:line="240" w:lineRule="auto"/>
                    <w:jc w:val="both"/>
                    <w:rPr>
                      <w:rFonts w:ascii="Garamond" w:hAnsi="Garamond" w:cs="Garamond"/>
                      <w:color w:val="000000"/>
                      <w:sz w:val="24"/>
                      <w:szCs w:val="24"/>
                    </w:rPr>
                  </w:pPr>
                </w:p>
                <w:p w14:paraId="262CACC3" w14:textId="77777777" w:rsidR="00477120" w:rsidRDefault="00477120" w:rsidP="00477120">
                  <w:pPr>
                    <w:spacing w:after="0" w:line="240" w:lineRule="auto"/>
                    <w:jc w:val="both"/>
                    <w:rPr>
                      <w:rFonts w:ascii="Garamond" w:hAnsi="Garamond" w:cs="Garamond"/>
                      <w:color w:val="000000"/>
                      <w:sz w:val="24"/>
                      <w:szCs w:val="24"/>
                    </w:rPr>
                  </w:pPr>
                </w:p>
                <w:p w14:paraId="1AEC732F" w14:textId="77777777" w:rsidR="00477120" w:rsidRDefault="00477120" w:rsidP="00477120">
                  <w:pPr>
                    <w:spacing w:after="0" w:line="240" w:lineRule="auto"/>
                    <w:jc w:val="both"/>
                    <w:rPr>
                      <w:rFonts w:ascii="Garamond" w:hAnsi="Garamond" w:cs="Garamond"/>
                      <w:color w:val="000000"/>
                      <w:sz w:val="24"/>
                      <w:szCs w:val="24"/>
                    </w:rPr>
                  </w:pPr>
                </w:p>
                <w:p w14:paraId="7C0B8A58" w14:textId="77777777" w:rsidR="00477120" w:rsidRDefault="00477120" w:rsidP="00477120">
                  <w:pPr>
                    <w:spacing w:after="0" w:line="240" w:lineRule="auto"/>
                    <w:jc w:val="both"/>
                    <w:rPr>
                      <w:rFonts w:ascii="Garamond" w:hAnsi="Garamond" w:cs="Garamond"/>
                      <w:color w:val="000000"/>
                      <w:sz w:val="24"/>
                      <w:szCs w:val="24"/>
                    </w:rPr>
                  </w:pPr>
                </w:p>
                <w:p w14:paraId="61C73B9E" w14:textId="77777777" w:rsidR="00477120" w:rsidRDefault="00477120" w:rsidP="00477120">
                  <w:pPr>
                    <w:spacing w:after="0" w:line="240" w:lineRule="auto"/>
                    <w:jc w:val="both"/>
                    <w:rPr>
                      <w:rFonts w:ascii="Garamond" w:hAnsi="Garamond" w:cs="Garamond"/>
                      <w:color w:val="000000"/>
                      <w:sz w:val="24"/>
                      <w:szCs w:val="24"/>
                    </w:rPr>
                  </w:pPr>
                </w:p>
                <w:p w14:paraId="3346FABC" w14:textId="77777777" w:rsidR="00477120" w:rsidRDefault="00477120" w:rsidP="00477120">
                  <w:pPr>
                    <w:spacing w:after="0" w:line="240" w:lineRule="auto"/>
                    <w:jc w:val="both"/>
                    <w:rPr>
                      <w:rFonts w:ascii="Garamond" w:hAnsi="Garamond" w:cs="Garamond"/>
                      <w:color w:val="000000"/>
                      <w:sz w:val="24"/>
                      <w:szCs w:val="24"/>
                    </w:rPr>
                  </w:pPr>
                </w:p>
                <w:p w14:paraId="450DCC13" w14:textId="77777777" w:rsidR="00477120" w:rsidRDefault="00477120" w:rsidP="00477120">
                  <w:pPr>
                    <w:spacing w:after="0" w:line="240" w:lineRule="auto"/>
                    <w:jc w:val="both"/>
                    <w:rPr>
                      <w:rFonts w:ascii="Garamond" w:hAnsi="Garamond" w:cs="Garamond"/>
                      <w:color w:val="000000"/>
                      <w:sz w:val="24"/>
                      <w:szCs w:val="24"/>
                    </w:rPr>
                  </w:pPr>
                </w:p>
                <w:p w14:paraId="3D5ABD35" w14:textId="77777777" w:rsidR="00477120" w:rsidRDefault="00477120" w:rsidP="00477120">
                  <w:pPr>
                    <w:spacing w:after="0" w:line="240" w:lineRule="auto"/>
                    <w:jc w:val="both"/>
                    <w:rPr>
                      <w:rFonts w:ascii="Garamond" w:hAnsi="Garamond" w:cs="Garamond"/>
                      <w:color w:val="000000"/>
                      <w:sz w:val="24"/>
                      <w:szCs w:val="24"/>
                    </w:rPr>
                  </w:pPr>
                </w:p>
                <w:p w14:paraId="5D197EF5" w14:textId="77777777" w:rsidR="00477120" w:rsidRDefault="00477120" w:rsidP="00477120">
                  <w:pPr>
                    <w:spacing w:after="0" w:line="240" w:lineRule="auto"/>
                    <w:jc w:val="both"/>
                    <w:rPr>
                      <w:rFonts w:ascii="Garamond" w:hAnsi="Garamond" w:cs="Garamond"/>
                      <w:color w:val="000000"/>
                      <w:sz w:val="24"/>
                      <w:szCs w:val="24"/>
                    </w:rPr>
                  </w:pPr>
                </w:p>
                <w:p w14:paraId="36285BA4" w14:textId="77777777" w:rsidR="00477120" w:rsidRDefault="00477120" w:rsidP="00477120">
                  <w:pPr>
                    <w:spacing w:after="0" w:line="240" w:lineRule="auto"/>
                    <w:jc w:val="both"/>
                    <w:rPr>
                      <w:rFonts w:ascii="Garamond" w:hAnsi="Garamond" w:cs="Garamond"/>
                      <w:color w:val="000000"/>
                      <w:sz w:val="24"/>
                      <w:szCs w:val="24"/>
                    </w:rPr>
                  </w:pPr>
                </w:p>
                <w:p w14:paraId="455065DD" w14:textId="77777777" w:rsidR="00477120" w:rsidRDefault="00477120" w:rsidP="00477120">
                  <w:pPr>
                    <w:spacing w:after="0" w:line="240" w:lineRule="auto"/>
                    <w:jc w:val="both"/>
                    <w:rPr>
                      <w:rFonts w:ascii="Garamond" w:hAnsi="Garamond" w:cs="Garamond"/>
                      <w:color w:val="000000"/>
                      <w:sz w:val="24"/>
                      <w:szCs w:val="24"/>
                    </w:rPr>
                  </w:pPr>
                </w:p>
                <w:p w14:paraId="3860AD79" w14:textId="77777777" w:rsidR="00477120" w:rsidRDefault="00477120" w:rsidP="00477120">
                  <w:pPr>
                    <w:spacing w:after="0" w:line="240" w:lineRule="auto"/>
                    <w:jc w:val="both"/>
                    <w:rPr>
                      <w:rFonts w:ascii="Garamond" w:hAnsi="Garamond" w:cs="Garamond"/>
                      <w:color w:val="000000"/>
                      <w:sz w:val="24"/>
                      <w:szCs w:val="24"/>
                    </w:rPr>
                  </w:pPr>
                </w:p>
                <w:p w14:paraId="6FEBBACB" w14:textId="77777777" w:rsidR="00477120" w:rsidRDefault="00477120" w:rsidP="00477120">
                  <w:pPr>
                    <w:spacing w:after="0" w:line="240" w:lineRule="auto"/>
                    <w:jc w:val="both"/>
                    <w:rPr>
                      <w:rFonts w:ascii="Garamond" w:hAnsi="Garamond" w:cs="Garamond"/>
                      <w:color w:val="000000"/>
                      <w:sz w:val="24"/>
                      <w:szCs w:val="24"/>
                    </w:rPr>
                  </w:pPr>
                </w:p>
                <w:p w14:paraId="4169F4A8" w14:textId="77777777" w:rsidR="00477120" w:rsidRDefault="00477120" w:rsidP="00477120">
                  <w:pPr>
                    <w:spacing w:after="0" w:line="240" w:lineRule="auto"/>
                    <w:jc w:val="both"/>
                    <w:rPr>
                      <w:rFonts w:ascii="Garamond" w:hAnsi="Garamond" w:cs="Garamond"/>
                      <w:color w:val="000000"/>
                      <w:sz w:val="24"/>
                      <w:szCs w:val="24"/>
                    </w:rPr>
                  </w:pPr>
                </w:p>
                <w:p w14:paraId="18DBB510" w14:textId="77777777" w:rsidR="00477120" w:rsidRDefault="00477120" w:rsidP="00477120">
                  <w:pPr>
                    <w:spacing w:after="0" w:line="240" w:lineRule="auto"/>
                    <w:jc w:val="both"/>
                    <w:rPr>
                      <w:rFonts w:ascii="Garamond" w:hAnsi="Garamond" w:cs="Garamond"/>
                      <w:color w:val="000000"/>
                      <w:sz w:val="24"/>
                      <w:szCs w:val="24"/>
                    </w:rPr>
                  </w:pPr>
                </w:p>
                <w:p w14:paraId="3FBDED18" w14:textId="77777777" w:rsidR="00477120" w:rsidRDefault="00477120" w:rsidP="00477120">
                  <w:pPr>
                    <w:spacing w:after="0" w:line="240" w:lineRule="auto"/>
                    <w:jc w:val="both"/>
                    <w:rPr>
                      <w:rFonts w:ascii="Garamond" w:hAnsi="Garamond" w:cs="Garamond"/>
                      <w:color w:val="000000"/>
                      <w:sz w:val="24"/>
                      <w:szCs w:val="24"/>
                    </w:rPr>
                  </w:pPr>
                </w:p>
                <w:p w14:paraId="743D9A17" w14:textId="77777777" w:rsidR="00477120" w:rsidRPr="00EE0115" w:rsidRDefault="00477120" w:rsidP="00477120">
                  <w:pPr>
                    <w:spacing w:after="0" w:line="240" w:lineRule="auto"/>
                    <w:jc w:val="both"/>
                    <w:rPr>
                      <w:rFonts w:ascii="Garamond" w:hAnsi="Garamond" w:cs="Arial"/>
                      <w:color w:val="000000" w:themeColor="text1"/>
                      <w:sz w:val="24"/>
                      <w:szCs w:val="24"/>
                      <w:shd w:val="clear" w:color="auto" w:fill="FFFFFF"/>
                    </w:rPr>
                  </w:pPr>
                </w:p>
              </w:tc>
            </w:tr>
            <w:tr w:rsidR="00477120" w14:paraId="5FB8DD86" w14:textId="77777777" w:rsidTr="00781DD8">
              <w:tc>
                <w:tcPr>
                  <w:tcW w:w="4136" w:type="dxa"/>
                </w:tcPr>
                <w:p w14:paraId="063CF1F2" w14:textId="77777777" w:rsidR="00477120" w:rsidRPr="00B53C85" w:rsidRDefault="00477120" w:rsidP="00B53C85">
                  <w:pPr>
                    <w:spacing w:after="0" w:line="240" w:lineRule="auto"/>
                    <w:ind w:right="172"/>
                    <w:jc w:val="both"/>
                    <w:rPr>
                      <w:rFonts w:ascii="Garamond" w:hAnsi="Garamond" w:cs="Garamond"/>
                      <w:color w:val="000000"/>
                      <w:sz w:val="24"/>
                      <w:szCs w:val="24"/>
                    </w:rPr>
                  </w:pPr>
                  <w:r w:rsidRPr="00B53C85">
                    <w:rPr>
                      <w:rFonts w:ascii="Garamond" w:hAnsi="Garamond" w:cs="Garamond"/>
                      <w:color w:val="000000"/>
                      <w:sz w:val="24"/>
                      <w:szCs w:val="24"/>
                    </w:rPr>
                    <w:lastRenderedPageBreak/>
                    <w:t xml:space="preserve">Expunge this clause. The VAT exemption was introduced three years ago and the proposal is application of the standard rate. This will discourage more </w:t>
                  </w:r>
                  <w:r w:rsidRPr="00B53C85">
                    <w:rPr>
                      <w:rFonts w:ascii="Garamond" w:hAnsi="Garamond" w:cs="Garamond"/>
                      <w:color w:val="000000"/>
                      <w:sz w:val="24"/>
                      <w:szCs w:val="24"/>
                    </w:rPr>
                    <w:lastRenderedPageBreak/>
                    <w:t>investment in the local manufacture of motor vehicle and increase in prices.</w:t>
                  </w:r>
                </w:p>
                <w:p w14:paraId="6B1A74CD"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70FFDCE6"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22CA4A49"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45908732"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549F573D"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7FE2A356"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34A114D3"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22A8C2CA"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3F457495"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6696509E"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2F9FAB18"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1B738E90" w14:textId="77777777" w:rsidR="00477120" w:rsidRPr="00B53C85" w:rsidRDefault="00477120" w:rsidP="00B53C85">
                  <w:pPr>
                    <w:spacing w:after="0" w:line="240" w:lineRule="auto"/>
                    <w:ind w:right="172"/>
                    <w:jc w:val="both"/>
                    <w:rPr>
                      <w:rFonts w:ascii="Garamond" w:hAnsi="Garamond" w:cs="Garamond"/>
                      <w:color w:val="000000"/>
                      <w:sz w:val="24"/>
                      <w:szCs w:val="24"/>
                    </w:rPr>
                  </w:pPr>
                </w:p>
                <w:p w14:paraId="3B30F1CB" w14:textId="77777777" w:rsidR="00477120" w:rsidRPr="00B53C85" w:rsidRDefault="00477120" w:rsidP="00B53C85">
                  <w:pPr>
                    <w:spacing w:after="0" w:line="240" w:lineRule="auto"/>
                    <w:ind w:right="172"/>
                    <w:jc w:val="both"/>
                    <w:rPr>
                      <w:rFonts w:ascii="Garamond" w:hAnsi="Garamond" w:cs="Garamond"/>
                      <w:color w:val="000000"/>
                      <w:sz w:val="24"/>
                      <w:szCs w:val="24"/>
                    </w:rPr>
                  </w:pPr>
                </w:p>
              </w:tc>
            </w:tr>
            <w:tr w:rsidR="00477120" w14:paraId="7EB2D553" w14:textId="77777777" w:rsidTr="00781DD8">
              <w:tc>
                <w:tcPr>
                  <w:tcW w:w="4136" w:type="dxa"/>
                </w:tcPr>
                <w:p w14:paraId="52174348" w14:textId="77777777" w:rsidR="00477120" w:rsidRDefault="00477120" w:rsidP="00B53C85">
                  <w:pPr>
                    <w:spacing w:after="0" w:line="240" w:lineRule="auto"/>
                    <w:ind w:right="172"/>
                    <w:jc w:val="both"/>
                    <w:rPr>
                      <w:rFonts w:ascii="Garamond" w:hAnsi="Garamond" w:cs="Garamond"/>
                      <w:color w:val="000000"/>
                      <w:sz w:val="24"/>
                      <w:szCs w:val="24"/>
                    </w:rPr>
                  </w:pPr>
                  <w:r w:rsidRPr="00692DF0">
                    <w:rPr>
                      <w:rFonts w:ascii="Garamond" w:hAnsi="Garamond" w:cs="Garamond"/>
                      <w:color w:val="000000"/>
                      <w:sz w:val="24"/>
                      <w:szCs w:val="24"/>
                    </w:rPr>
                    <w:lastRenderedPageBreak/>
                    <w:t>Expunge this tax hike. The imposition of VAT on such inputs will raise the cost of power p</w:t>
                  </w:r>
                  <w:r w:rsidRPr="00876038">
                    <w:rPr>
                      <w:rFonts w:ascii="Garamond" w:hAnsi="Garamond" w:cs="Garamond"/>
                      <w:color w:val="000000"/>
                      <w:sz w:val="24"/>
                      <w:szCs w:val="24"/>
                    </w:rPr>
                    <w:t>roduction and this additional cost will likely be passed to consumers. This proposal is a counter measure on government agenda of affordable energy.</w:t>
                  </w:r>
                </w:p>
                <w:p w14:paraId="617D06AF" w14:textId="77777777" w:rsidR="00477120" w:rsidRDefault="00477120" w:rsidP="00B53C85">
                  <w:pPr>
                    <w:spacing w:after="0" w:line="240" w:lineRule="auto"/>
                    <w:ind w:right="172"/>
                    <w:jc w:val="both"/>
                    <w:rPr>
                      <w:rFonts w:ascii="Garamond" w:hAnsi="Garamond" w:cs="Garamond"/>
                      <w:color w:val="000000"/>
                      <w:sz w:val="24"/>
                      <w:szCs w:val="24"/>
                    </w:rPr>
                  </w:pPr>
                </w:p>
                <w:p w14:paraId="14764623" w14:textId="77777777" w:rsidR="00477120" w:rsidRDefault="00477120" w:rsidP="00B53C85">
                  <w:pPr>
                    <w:spacing w:after="0" w:line="240" w:lineRule="auto"/>
                    <w:ind w:right="172"/>
                    <w:jc w:val="both"/>
                    <w:rPr>
                      <w:rFonts w:ascii="Garamond" w:hAnsi="Garamond" w:cs="Garamond"/>
                      <w:color w:val="000000"/>
                      <w:sz w:val="24"/>
                      <w:szCs w:val="24"/>
                    </w:rPr>
                  </w:pPr>
                </w:p>
                <w:p w14:paraId="186D6909" w14:textId="77777777" w:rsidR="00477120" w:rsidRDefault="00477120" w:rsidP="00B53C85">
                  <w:pPr>
                    <w:spacing w:after="0" w:line="240" w:lineRule="auto"/>
                    <w:ind w:right="172"/>
                    <w:jc w:val="both"/>
                    <w:rPr>
                      <w:rFonts w:ascii="Garamond" w:hAnsi="Garamond" w:cs="Garamond"/>
                      <w:color w:val="000000"/>
                      <w:sz w:val="24"/>
                      <w:szCs w:val="24"/>
                    </w:rPr>
                  </w:pPr>
                </w:p>
                <w:p w14:paraId="38633A37" w14:textId="77777777" w:rsidR="00477120" w:rsidRDefault="00477120" w:rsidP="00B53C85">
                  <w:pPr>
                    <w:spacing w:after="0" w:line="240" w:lineRule="auto"/>
                    <w:ind w:right="172"/>
                    <w:jc w:val="both"/>
                    <w:rPr>
                      <w:rFonts w:ascii="Garamond" w:hAnsi="Garamond" w:cs="Garamond"/>
                      <w:color w:val="000000"/>
                      <w:sz w:val="24"/>
                      <w:szCs w:val="24"/>
                    </w:rPr>
                  </w:pPr>
                </w:p>
                <w:p w14:paraId="51BD0F72" w14:textId="77777777" w:rsidR="00477120" w:rsidRDefault="00477120" w:rsidP="00B53C85">
                  <w:pPr>
                    <w:spacing w:after="0" w:line="240" w:lineRule="auto"/>
                    <w:ind w:right="172"/>
                    <w:jc w:val="both"/>
                    <w:rPr>
                      <w:rFonts w:ascii="Garamond" w:hAnsi="Garamond" w:cs="Garamond"/>
                      <w:color w:val="000000"/>
                      <w:sz w:val="24"/>
                      <w:szCs w:val="24"/>
                    </w:rPr>
                  </w:pPr>
                </w:p>
                <w:p w14:paraId="5D065C7B" w14:textId="77777777" w:rsidR="001565E6" w:rsidRDefault="001565E6" w:rsidP="00B53C85">
                  <w:pPr>
                    <w:spacing w:after="0" w:line="240" w:lineRule="auto"/>
                    <w:ind w:right="172"/>
                    <w:jc w:val="both"/>
                    <w:rPr>
                      <w:rFonts w:ascii="Garamond" w:hAnsi="Garamond" w:cs="Garamond"/>
                      <w:color w:val="000000"/>
                      <w:sz w:val="24"/>
                      <w:szCs w:val="24"/>
                    </w:rPr>
                  </w:pPr>
                </w:p>
                <w:p w14:paraId="5816D33E" w14:textId="77777777" w:rsidR="00477120" w:rsidRPr="00B53C85" w:rsidRDefault="00477120" w:rsidP="00B53C85">
                  <w:pPr>
                    <w:spacing w:after="0" w:line="240" w:lineRule="auto"/>
                    <w:ind w:right="172"/>
                    <w:jc w:val="both"/>
                    <w:rPr>
                      <w:rFonts w:ascii="Garamond" w:hAnsi="Garamond" w:cs="Garamond"/>
                      <w:color w:val="000000"/>
                      <w:sz w:val="24"/>
                      <w:szCs w:val="24"/>
                    </w:rPr>
                  </w:pPr>
                </w:p>
              </w:tc>
            </w:tr>
            <w:tr w:rsidR="00477120" w14:paraId="44C66550" w14:textId="77777777" w:rsidTr="00781DD8">
              <w:tc>
                <w:tcPr>
                  <w:tcW w:w="4136" w:type="dxa"/>
                </w:tcPr>
                <w:p w14:paraId="2DAECF42" w14:textId="77777777" w:rsidR="00477120" w:rsidRDefault="00477120" w:rsidP="00B53C85">
                  <w:pPr>
                    <w:spacing w:after="0" w:line="240" w:lineRule="auto"/>
                    <w:ind w:right="172"/>
                    <w:jc w:val="both"/>
                    <w:rPr>
                      <w:rFonts w:ascii="Garamond" w:hAnsi="Garamond" w:cs="Garamond"/>
                      <w:color w:val="000000"/>
                      <w:sz w:val="24"/>
                      <w:szCs w:val="24"/>
                    </w:rPr>
                  </w:pPr>
                  <w:r w:rsidRPr="00692DF0">
                    <w:rPr>
                      <w:rFonts w:ascii="Garamond" w:hAnsi="Garamond" w:cs="Garamond"/>
                      <w:color w:val="000000"/>
                      <w:sz w:val="24"/>
                      <w:szCs w:val="24"/>
                    </w:rPr>
                    <w:t xml:space="preserve">Expunge this </w:t>
                  </w:r>
                  <w:r>
                    <w:rPr>
                      <w:rFonts w:ascii="Garamond" w:hAnsi="Garamond" w:cs="Garamond"/>
                      <w:color w:val="000000"/>
                      <w:sz w:val="24"/>
                      <w:szCs w:val="24"/>
                    </w:rPr>
                    <w:t>clause.</w:t>
                  </w:r>
                </w:p>
                <w:p w14:paraId="2651E56E" w14:textId="77777777" w:rsidR="00477120" w:rsidRDefault="00477120" w:rsidP="00B53C85">
                  <w:pPr>
                    <w:spacing w:after="0" w:line="240" w:lineRule="auto"/>
                    <w:ind w:right="172"/>
                    <w:jc w:val="both"/>
                    <w:rPr>
                      <w:rFonts w:ascii="Garamond" w:hAnsi="Garamond" w:cs="Garamond"/>
                      <w:color w:val="000000"/>
                      <w:sz w:val="24"/>
                      <w:szCs w:val="24"/>
                    </w:rPr>
                  </w:pPr>
                </w:p>
                <w:p w14:paraId="2EDB6742" w14:textId="77777777" w:rsidR="00477120" w:rsidRDefault="00B53C85" w:rsidP="00B53C85">
                  <w:pPr>
                    <w:spacing w:after="0" w:line="240" w:lineRule="auto"/>
                    <w:ind w:right="172"/>
                    <w:jc w:val="both"/>
                    <w:rPr>
                      <w:rFonts w:ascii="Garamond" w:hAnsi="Garamond" w:cs="Garamond"/>
                      <w:color w:val="000000"/>
                      <w:sz w:val="24"/>
                      <w:szCs w:val="24"/>
                    </w:rPr>
                  </w:pPr>
                  <w:r>
                    <w:rPr>
                      <w:rFonts w:ascii="Garamond" w:hAnsi="Garamond" w:cs="Garamond"/>
                      <w:color w:val="000000"/>
                      <w:sz w:val="24"/>
                      <w:szCs w:val="24"/>
                    </w:rPr>
                    <w:t>The price of these product increase affecting the market share in the country.</w:t>
                  </w:r>
                </w:p>
                <w:p w14:paraId="32150E98" w14:textId="77777777" w:rsidR="00477120" w:rsidRDefault="00477120" w:rsidP="00B53C85">
                  <w:pPr>
                    <w:spacing w:after="0" w:line="240" w:lineRule="auto"/>
                    <w:ind w:right="172"/>
                    <w:jc w:val="both"/>
                    <w:rPr>
                      <w:rFonts w:ascii="Garamond" w:hAnsi="Garamond" w:cs="Garamond"/>
                      <w:color w:val="000000"/>
                      <w:sz w:val="24"/>
                      <w:szCs w:val="24"/>
                    </w:rPr>
                  </w:pPr>
                </w:p>
                <w:p w14:paraId="6CDD98DC" w14:textId="77777777" w:rsidR="00477120" w:rsidRDefault="00477120" w:rsidP="00B53C85">
                  <w:pPr>
                    <w:spacing w:after="0" w:line="240" w:lineRule="auto"/>
                    <w:ind w:right="172"/>
                    <w:jc w:val="both"/>
                    <w:rPr>
                      <w:rFonts w:ascii="Garamond" w:hAnsi="Garamond" w:cs="Garamond"/>
                      <w:color w:val="000000"/>
                      <w:sz w:val="24"/>
                      <w:szCs w:val="24"/>
                    </w:rPr>
                  </w:pPr>
                </w:p>
                <w:p w14:paraId="0C3E203E" w14:textId="77777777" w:rsidR="00477120" w:rsidRDefault="00477120" w:rsidP="00477120">
                  <w:pPr>
                    <w:spacing w:after="0" w:line="240" w:lineRule="auto"/>
                    <w:jc w:val="both"/>
                    <w:rPr>
                      <w:rFonts w:ascii="Garamond" w:hAnsi="Garamond" w:cs="Garamond"/>
                      <w:color w:val="000000"/>
                      <w:sz w:val="24"/>
                      <w:szCs w:val="24"/>
                    </w:rPr>
                  </w:pPr>
                </w:p>
                <w:p w14:paraId="4667A8CA" w14:textId="77777777" w:rsidR="00477120" w:rsidRDefault="00477120" w:rsidP="00477120">
                  <w:pPr>
                    <w:spacing w:after="0" w:line="240" w:lineRule="auto"/>
                    <w:jc w:val="both"/>
                    <w:rPr>
                      <w:rFonts w:ascii="Garamond" w:hAnsi="Garamond" w:cs="Garamond"/>
                      <w:color w:val="000000"/>
                      <w:sz w:val="24"/>
                      <w:szCs w:val="24"/>
                    </w:rPr>
                  </w:pPr>
                </w:p>
                <w:p w14:paraId="11C3250D" w14:textId="77777777" w:rsidR="00477120" w:rsidRDefault="00477120" w:rsidP="00477120">
                  <w:pPr>
                    <w:spacing w:after="0" w:line="240" w:lineRule="auto"/>
                    <w:jc w:val="both"/>
                    <w:rPr>
                      <w:rFonts w:ascii="Garamond" w:hAnsi="Garamond" w:cs="Garamond"/>
                      <w:color w:val="000000"/>
                      <w:sz w:val="24"/>
                      <w:szCs w:val="24"/>
                    </w:rPr>
                  </w:pPr>
                </w:p>
                <w:p w14:paraId="06712B22" w14:textId="77777777" w:rsidR="00477120" w:rsidRDefault="00477120" w:rsidP="00477120">
                  <w:pPr>
                    <w:spacing w:after="0" w:line="240" w:lineRule="auto"/>
                    <w:jc w:val="both"/>
                    <w:rPr>
                      <w:rFonts w:ascii="Garamond" w:hAnsi="Garamond" w:cs="Garamond"/>
                      <w:color w:val="000000"/>
                      <w:sz w:val="24"/>
                      <w:szCs w:val="24"/>
                    </w:rPr>
                  </w:pPr>
                </w:p>
                <w:p w14:paraId="3E906ECD" w14:textId="77777777" w:rsidR="00477120" w:rsidRDefault="00477120" w:rsidP="00477120">
                  <w:pPr>
                    <w:spacing w:after="0" w:line="240" w:lineRule="auto"/>
                    <w:jc w:val="both"/>
                    <w:rPr>
                      <w:rFonts w:ascii="Garamond" w:hAnsi="Garamond" w:cs="Garamond"/>
                      <w:color w:val="000000"/>
                      <w:sz w:val="24"/>
                      <w:szCs w:val="24"/>
                    </w:rPr>
                  </w:pPr>
                </w:p>
                <w:p w14:paraId="45F771D5" w14:textId="77777777" w:rsidR="00477120" w:rsidRDefault="00477120" w:rsidP="00477120">
                  <w:pPr>
                    <w:spacing w:after="0" w:line="240" w:lineRule="auto"/>
                    <w:jc w:val="both"/>
                    <w:rPr>
                      <w:rFonts w:ascii="Garamond" w:hAnsi="Garamond" w:cs="Garamond"/>
                      <w:color w:val="000000"/>
                      <w:sz w:val="24"/>
                      <w:szCs w:val="24"/>
                    </w:rPr>
                  </w:pPr>
                </w:p>
                <w:p w14:paraId="40D6DD88" w14:textId="77777777" w:rsidR="00477120" w:rsidRDefault="00477120" w:rsidP="00477120">
                  <w:pPr>
                    <w:spacing w:after="0" w:line="240" w:lineRule="auto"/>
                    <w:jc w:val="both"/>
                    <w:rPr>
                      <w:rFonts w:ascii="Garamond" w:hAnsi="Garamond" w:cs="Garamond"/>
                      <w:color w:val="000000"/>
                      <w:sz w:val="24"/>
                      <w:szCs w:val="24"/>
                    </w:rPr>
                  </w:pPr>
                </w:p>
                <w:p w14:paraId="0DFD8C7E" w14:textId="77777777" w:rsidR="00477120" w:rsidRDefault="00477120" w:rsidP="00477120">
                  <w:pPr>
                    <w:spacing w:after="0" w:line="240" w:lineRule="auto"/>
                    <w:jc w:val="both"/>
                    <w:rPr>
                      <w:rFonts w:ascii="Garamond" w:hAnsi="Garamond" w:cs="Garamond"/>
                      <w:color w:val="000000"/>
                      <w:sz w:val="24"/>
                      <w:szCs w:val="24"/>
                    </w:rPr>
                  </w:pPr>
                </w:p>
                <w:p w14:paraId="53036855" w14:textId="77777777" w:rsidR="00477120" w:rsidRPr="00692DF0" w:rsidRDefault="00477120" w:rsidP="00477120">
                  <w:pPr>
                    <w:spacing w:after="0" w:line="240" w:lineRule="auto"/>
                    <w:jc w:val="both"/>
                    <w:rPr>
                      <w:rFonts w:ascii="Garamond" w:hAnsi="Garamond" w:cs="Arial"/>
                      <w:color w:val="000000" w:themeColor="text1"/>
                      <w:sz w:val="24"/>
                      <w:szCs w:val="24"/>
                      <w:shd w:val="clear" w:color="auto" w:fill="FFFFFF"/>
                    </w:rPr>
                  </w:pPr>
                </w:p>
              </w:tc>
            </w:tr>
            <w:tr w:rsidR="00477120" w14:paraId="56832F48" w14:textId="77777777" w:rsidTr="00781DD8">
              <w:tc>
                <w:tcPr>
                  <w:tcW w:w="4136" w:type="dxa"/>
                </w:tcPr>
                <w:p w14:paraId="0A297F23" w14:textId="77777777" w:rsidR="00477120" w:rsidRPr="00781DD8" w:rsidRDefault="00477120" w:rsidP="00781DD8">
                  <w:pPr>
                    <w:spacing w:after="0" w:line="240" w:lineRule="auto"/>
                    <w:ind w:right="172"/>
                    <w:jc w:val="both"/>
                    <w:rPr>
                      <w:rFonts w:ascii="Garamond" w:hAnsi="Garamond"/>
                      <w:sz w:val="24"/>
                      <w:szCs w:val="24"/>
                    </w:rPr>
                  </w:pPr>
                  <w:r w:rsidRPr="00781DD8">
                    <w:rPr>
                      <w:rFonts w:ascii="Garamond" w:hAnsi="Garamond"/>
                      <w:sz w:val="24"/>
                      <w:szCs w:val="24"/>
                    </w:rPr>
                    <w:lastRenderedPageBreak/>
                    <w:t>The VAT exemption status should be maintained and extended to all registered tourism facilities without limit on acreage. The Discretion given to the Cabinet Secretary be withdrawn.</w:t>
                  </w:r>
                </w:p>
                <w:p w14:paraId="74FF29B8" w14:textId="77777777" w:rsidR="00477120" w:rsidRPr="00781DD8" w:rsidRDefault="00477120" w:rsidP="00781DD8">
                  <w:pPr>
                    <w:spacing w:after="0" w:line="240" w:lineRule="auto"/>
                    <w:ind w:right="172"/>
                    <w:jc w:val="both"/>
                    <w:rPr>
                      <w:rFonts w:ascii="Garamond" w:hAnsi="Garamond"/>
                      <w:sz w:val="24"/>
                      <w:szCs w:val="24"/>
                    </w:rPr>
                  </w:pPr>
                  <w:r w:rsidRPr="00781DD8">
                    <w:rPr>
                      <w:rFonts w:ascii="Garamond" w:hAnsi="Garamond"/>
                      <w:sz w:val="24"/>
                      <w:szCs w:val="24"/>
                    </w:rPr>
                    <w:t xml:space="preserve">Kenya might lose its competitive edge over its neighbors as tour operator may raise their cost to cater for the additional cost. </w:t>
                  </w:r>
                </w:p>
                <w:p w14:paraId="7BF06709" w14:textId="77777777" w:rsidR="00477120" w:rsidRPr="00781DD8" w:rsidRDefault="00477120" w:rsidP="00781DD8">
                  <w:pPr>
                    <w:spacing w:after="0" w:line="240" w:lineRule="auto"/>
                    <w:ind w:right="172"/>
                    <w:jc w:val="both"/>
                    <w:rPr>
                      <w:rFonts w:ascii="Garamond" w:hAnsi="Garamond"/>
                      <w:sz w:val="24"/>
                      <w:szCs w:val="24"/>
                    </w:rPr>
                  </w:pPr>
                  <w:r w:rsidRPr="00781DD8">
                    <w:rPr>
                      <w:rFonts w:ascii="Garamond" w:hAnsi="Garamond"/>
                      <w:sz w:val="24"/>
                      <w:szCs w:val="24"/>
                    </w:rPr>
                    <w:t xml:space="preserve">The approach should be such that the tax advantage is available to as many firms as can invest without imposing an arbitrary and discriminatory land standard of 50 acres. Apply clear and transparent rules that bare not </w:t>
                  </w:r>
                  <w:r w:rsidRPr="00781DD8">
                    <w:rPr>
                      <w:rFonts w:ascii="Garamond" w:hAnsi="Garamond"/>
                      <w:sz w:val="24"/>
                      <w:szCs w:val="24"/>
                    </w:rPr>
                    <w:lastRenderedPageBreak/>
                    <w:t xml:space="preserve">dependent on the interpretation and judgement of the Cabinet Secretary.  </w:t>
                  </w:r>
                </w:p>
                <w:p w14:paraId="50ADB363" w14:textId="77777777" w:rsidR="00477120" w:rsidRDefault="00477120" w:rsidP="00477120">
                  <w:pPr>
                    <w:spacing w:after="0" w:line="240" w:lineRule="auto"/>
                    <w:jc w:val="both"/>
                    <w:rPr>
                      <w:rFonts w:ascii="Garamond" w:hAnsi="Garamond"/>
                      <w:sz w:val="24"/>
                      <w:szCs w:val="24"/>
                    </w:rPr>
                  </w:pPr>
                </w:p>
                <w:p w14:paraId="32C7C531" w14:textId="77777777" w:rsidR="00477120" w:rsidRDefault="00477120" w:rsidP="00477120">
                  <w:pPr>
                    <w:spacing w:after="0" w:line="240" w:lineRule="auto"/>
                    <w:jc w:val="both"/>
                    <w:rPr>
                      <w:rFonts w:ascii="Garamond" w:hAnsi="Garamond"/>
                      <w:sz w:val="24"/>
                      <w:szCs w:val="24"/>
                    </w:rPr>
                  </w:pPr>
                </w:p>
                <w:p w14:paraId="34E4B5AE" w14:textId="77777777" w:rsidR="00477120" w:rsidRDefault="00477120" w:rsidP="00477120">
                  <w:pPr>
                    <w:spacing w:after="0" w:line="240" w:lineRule="auto"/>
                    <w:jc w:val="both"/>
                    <w:rPr>
                      <w:rFonts w:ascii="Garamond" w:hAnsi="Garamond"/>
                      <w:sz w:val="24"/>
                      <w:szCs w:val="24"/>
                    </w:rPr>
                  </w:pPr>
                </w:p>
                <w:p w14:paraId="451A95A0" w14:textId="77777777" w:rsidR="00477120" w:rsidRDefault="00477120" w:rsidP="00477120">
                  <w:pPr>
                    <w:spacing w:after="0" w:line="240" w:lineRule="auto"/>
                    <w:jc w:val="both"/>
                    <w:rPr>
                      <w:rFonts w:ascii="Garamond" w:hAnsi="Garamond"/>
                      <w:sz w:val="24"/>
                      <w:szCs w:val="24"/>
                    </w:rPr>
                  </w:pPr>
                </w:p>
                <w:p w14:paraId="27EAE48E" w14:textId="77777777" w:rsidR="00477120" w:rsidRDefault="00477120" w:rsidP="00477120">
                  <w:pPr>
                    <w:spacing w:after="0" w:line="240" w:lineRule="auto"/>
                    <w:jc w:val="both"/>
                    <w:rPr>
                      <w:rFonts w:ascii="Garamond" w:hAnsi="Garamond"/>
                      <w:sz w:val="24"/>
                      <w:szCs w:val="24"/>
                    </w:rPr>
                  </w:pPr>
                </w:p>
                <w:p w14:paraId="794EF5B9" w14:textId="77777777" w:rsidR="00477120" w:rsidRDefault="00477120" w:rsidP="00477120">
                  <w:pPr>
                    <w:spacing w:after="0" w:line="240" w:lineRule="auto"/>
                    <w:jc w:val="both"/>
                    <w:rPr>
                      <w:rFonts w:ascii="Garamond" w:hAnsi="Garamond"/>
                      <w:sz w:val="24"/>
                      <w:szCs w:val="24"/>
                    </w:rPr>
                  </w:pPr>
                </w:p>
                <w:p w14:paraId="6535A7C0" w14:textId="77777777" w:rsidR="001565E6" w:rsidRDefault="001565E6" w:rsidP="00477120">
                  <w:pPr>
                    <w:spacing w:after="0" w:line="240" w:lineRule="auto"/>
                    <w:jc w:val="both"/>
                    <w:rPr>
                      <w:rFonts w:ascii="Garamond" w:hAnsi="Garamond"/>
                      <w:sz w:val="24"/>
                      <w:szCs w:val="24"/>
                    </w:rPr>
                  </w:pPr>
                </w:p>
                <w:p w14:paraId="5671602B" w14:textId="77777777" w:rsidR="00477120" w:rsidRPr="00477120" w:rsidRDefault="00477120" w:rsidP="00477120">
                  <w:pPr>
                    <w:spacing w:after="0" w:line="240" w:lineRule="auto"/>
                    <w:jc w:val="both"/>
                    <w:rPr>
                      <w:rFonts w:ascii="Garamond" w:hAnsi="Garamond"/>
                      <w:sz w:val="24"/>
                      <w:szCs w:val="24"/>
                    </w:rPr>
                  </w:pPr>
                </w:p>
              </w:tc>
            </w:tr>
            <w:tr w:rsidR="00477120" w14:paraId="03273F41" w14:textId="77777777" w:rsidTr="00781DD8">
              <w:trPr>
                <w:trHeight w:val="1277"/>
              </w:trPr>
              <w:tc>
                <w:tcPr>
                  <w:tcW w:w="4136" w:type="dxa"/>
                </w:tcPr>
                <w:p w14:paraId="01B9B8F3" w14:textId="77777777" w:rsidR="00477120" w:rsidRDefault="00477120" w:rsidP="00781DD8">
                  <w:pPr>
                    <w:spacing w:after="0" w:line="240" w:lineRule="auto"/>
                    <w:ind w:right="172"/>
                    <w:rPr>
                      <w:rFonts w:ascii="Garamond" w:hAnsi="Garamond" w:cs="Arial"/>
                      <w:color w:val="000000" w:themeColor="text1"/>
                      <w:sz w:val="24"/>
                      <w:szCs w:val="24"/>
                      <w:shd w:val="clear" w:color="auto" w:fill="FFFFFF"/>
                    </w:rPr>
                  </w:pPr>
                  <w:r w:rsidRPr="00EE0115">
                    <w:rPr>
                      <w:rFonts w:ascii="Garamond" w:hAnsi="Garamond" w:cs="Arial"/>
                      <w:color w:val="000000" w:themeColor="text1"/>
                      <w:sz w:val="24"/>
                      <w:szCs w:val="24"/>
                      <w:shd w:val="clear" w:color="auto" w:fill="FFFFFF"/>
                    </w:rPr>
                    <w:lastRenderedPageBreak/>
                    <w:t xml:space="preserve">Application of Standard </w:t>
                  </w:r>
                  <w:r>
                    <w:rPr>
                      <w:rFonts w:ascii="Garamond" w:hAnsi="Garamond" w:cs="Arial"/>
                      <w:color w:val="000000" w:themeColor="text1"/>
                      <w:sz w:val="24"/>
                      <w:szCs w:val="24"/>
                      <w:shd w:val="clear" w:color="auto" w:fill="FFFFFF"/>
                    </w:rPr>
                    <w:t>R</w:t>
                  </w:r>
                  <w:r w:rsidRPr="005847D7">
                    <w:rPr>
                      <w:rFonts w:ascii="Garamond" w:hAnsi="Garamond" w:cs="Arial"/>
                      <w:color w:val="000000" w:themeColor="text1"/>
                      <w:sz w:val="24"/>
                      <w:szCs w:val="24"/>
                      <w:shd w:val="clear" w:color="auto" w:fill="FFFFFF"/>
                    </w:rPr>
                    <w:t>ates will increase air ticket pricing and also hinder the country from positioning itself as a regional Hub.</w:t>
                  </w:r>
                </w:p>
                <w:p w14:paraId="4CF8E2F2" w14:textId="77777777" w:rsidR="00477120" w:rsidRPr="00477120" w:rsidRDefault="00477120" w:rsidP="00477120">
                  <w:pPr>
                    <w:spacing w:after="0" w:line="240" w:lineRule="auto"/>
                    <w:rPr>
                      <w:rFonts w:ascii="Garamond" w:hAnsi="Garamond" w:cs="Arial"/>
                      <w:color w:val="000000" w:themeColor="text1"/>
                      <w:sz w:val="24"/>
                      <w:szCs w:val="24"/>
                      <w:shd w:val="clear" w:color="auto" w:fill="FFFFFF"/>
                    </w:rPr>
                  </w:pPr>
                </w:p>
              </w:tc>
            </w:tr>
          </w:tbl>
          <w:p w14:paraId="13B242DC" w14:textId="77777777" w:rsidR="00A543B7" w:rsidRPr="00EE0115" w:rsidRDefault="00A543B7" w:rsidP="00A543B7">
            <w:pPr>
              <w:spacing w:after="0" w:line="240" w:lineRule="auto"/>
              <w:jc w:val="both"/>
              <w:rPr>
                <w:rFonts w:ascii="Garamond" w:hAnsi="Garamond"/>
                <w:sz w:val="24"/>
                <w:szCs w:val="24"/>
              </w:rPr>
            </w:pPr>
          </w:p>
        </w:tc>
      </w:tr>
      <w:tr w:rsidR="009C0742" w:rsidRPr="00EE0115" w14:paraId="750FB409" w14:textId="77777777" w:rsidTr="00DF7FFB">
        <w:trPr>
          <w:trHeight w:val="71"/>
        </w:trPr>
        <w:tc>
          <w:tcPr>
            <w:tcW w:w="16302"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1D38216" w14:textId="77777777" w:rsidR="009C0742" w:rsidRDefault="009C0742" w:rsidP="00A543B7">
            <w:pPr>
              <w:spacing w:after="0" w:line="240" w:lineRule="auto"/>
              <w:jc w:val="both"/>
              <w:rPr>
                <w:rFonts w:ascii="Garamond" w:hAnsi="Garamond"/>
                <w:b/>
                <w:bCs/>
                <w:color w:val="000000" w:themeColor="text1"/>
                <w:sz w:val="24"/>
                <w:szCs w:val="24"/>
              </w:rPr>
            </w:pPr>
          </w:p>
          <w:p w14:paraId="7A3241B5" w14:textId="77777777" w:rsidR="009C0742" w:rsidRPr="00EE0115" w:rsidRDefault="009C0742" w:rsidP="00A543B7">
            <w:pPr>
              <w:spacing w:after="0" w:line="240" w:lineRule="auto"/>
              <w:jc w:val="both"/>
              <w:rPr>
                <w:rFonts w:ascii="Garamond" w:hAnsi="Garamond"/>
                <w:sz w:val="24"/>
                <w:szCs w:val="24"/>
              </w:rPr>
            </w:pPr>
            <w:r w:rsidRPr="00EE0115">
              <w:rPr>
                <w:rFonts w:ascii="Garamond" w:hAnsi="Garamond"/>
                <w:b/>
                <w:bCs/>
                <w:color w:val="000000" w:themeColor="text1"/>
                <w:sz w:val="24"/>
                <w:szCs w:val="24"/>
              </w:rPr>
              <w:lastRenderedPageBreak/>
              <w:t>Excise Duty Tax</w:t>
            </w:r>
          </w:p>
        </w:tc>
      </w:tr>
      <w:tr w:rsidR="009C0742" w:rsidRPr="00EE0115" w14:paraId="3941700C"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67AC410" w14:textId="77777777" w:rsidR="009C0742" w:rsidRPr="00994095" w:rsidRDefault="009C0742" w:rsidP="009C0742">
            <w:pPr>
              <w:jc w:val="both"/>
              <w:rPr>
                <w:rFonts w:ascii="Garamond" w:hAnsi="Garamond"/>
                <w:sz w:val="24"/>
                <w:szCs w:val="24"/>
              </w:rPr>
            </w:pPr>
            <w:r w:rsidRPr="00994095">
              <w:rPr>
                <w:rFonts w:ascii="Garamond" w:hAnsi="Garamond"/>
                <w:sz w:val="24"/>
                <w:szCs w:val="24"/>
              </w:rPr>
              <w:lastRenderedPageBreak/>
              <w:t>Section 2 (Subsection 1 (</w:t>
            </w:r>
            <w:proofErr w:type="spellStart"/>
            <w:r w:rsidRPr="00994095">
              <w:rPr>
                <w:rFonts w:ascii="Garamond" w:hAnsi="Garamond"/>
                <w:sz w:val="24"/>
                <w:szCs w:val="24"/>
              </w:rPr>
              <w:t>i</w:t>
            </w:r>
            <w:proofErr w:type="spellEnd"/>
            <w:r w:rsidRPr="00994095">
              <w:rPr>
                <w:rFonts w:ascii="Garamond" w:hAnsi="Garamond"/>
                <w:sz w:val="24"/>
                <w:szCs w:val="24"/>
              </w:rPr>
              <w:t>))</w:t>
            </w:r>
          </w:p>
        </w:tc>
        <w:tc>
          <w:tcPr>
            <w:tcW w:w="5953" w:type="dxa"/>
            <w:tcBorders>
              <w:top w:val="single" w:sz="4" w:space="0" w:color="auto"/>
              <w:left w:val="single" w:sz="4" w:space="0" w:color="auto"/>
              <w:bottom w:val="single" w:sz="4" w:space="0" w:color="auto"/>
              <w:right w:val="single" w:sz="4" w:space="0" w:color="auto"/>
            </w:tcBorders>
          </w:tcPr>
          <w:p w14:paraId="5EC09152" w14:textId="77777777" w:rsidR="009C0742" w:rsidRPr="00994095" w:rsidRDefault="009C0742" w:rsidP="009C0742">
            <w:pPr>
              <w:jc w:val="both"/>
              <w:rPr>
                <w:rFonts w:ascii="Garamond" w:hAnsi="Garamond"/>
                <w:sz w:val="24"/>
                <w:szCs w:val="24"/>
              </w:rPr>
            </w:pPr>
            <w:r w:rsidRPr="00994095">
              <w:rPr>
                <w:rFonts w:ascii="Garamond" w:hAnsi="Garamond"/>
                <w:sz w:val="24"/>
                <w:szCs w:val="24"/>
              </w:rPr>
              <w:t>Definition of the digital lender removes the licensing requirement under the Central Bank of Kenya</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C93EC34" w14:textId="77777777" w:rsidR="009C0742" w:rsidRPr="00EE0115" w:rsidRDefault="009C0742" w:rsidP="009C0742">
            <w:pPr>
              <w:jc w:val="both"/>
              <w:rPr>
                <w:rFonts w:ascii="Garamond" w:hAnsi="Garamond"/>
                <w:sz w:val="24"/>
                <w:szCs w:val="24"/>
              </w:rPr>
            </w:pPr>
            <w:r w:rsidRPr="00EE0115">
              <w:rPr>
                <w:rFonts w:ascii="Garamond" w:hAnsi="Garamond" w:cs="Garamond"/>
                <w:color w:val="000000"/>
                <w:sz w:val="24"/>
                <w:szCs w:val="24"/>
              </w:rPr>
              <w:t>Expunge the tax proposal</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1D95291" w14:textId="77777777" w:rsidR="009C0742" w:rsidRPr="00994095" w:rsidRDefault="009C0742" w:rsidP="009C0742">
            <w:pPr>
              <w:jc w:val="both"/>
              <w:rPr>
                <w:rFonts w:ascii="Garamond" w:hAnsi="Garamond"/>
                <w:sz w:val="24"/>
                <w:szCs w:val="24"/>
              </w:rPr>
            </w:pPr>
            <w:r w:rsidRPr="00994095">
              <w:rPr>
                <w:rFonts w:ascii="Garamond" w:hAnsi="Garamond"/>
                <w:sz w:val="24"/>
                <w:szCs w:val="24"/>
              </w:rPr>
              <w:t>While the redefinition aims to enhance tax compliance among digital lenders, it raises concerns about regulatory oversight and consumer protection. Balancing the need for increased tax revenue with the imperative of safeguarding consumers will be crucial.</w:t>
            </w:r>
          </w:p>
        </w:tc>
      </w:tr>
      <w:tr w:rsidR="00195C90" w:rsidRPr="00EE0115" w14:paraId="561E448E"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E746171" w14:textId="77777777" w:rsidR="009C0742" w:rsidRPr="00994095" w:rsidRDefault="009C0742" w:rsidP="009C0742">
            <w:pPr>
              <w:jc w:val="both"/>
              <w:rPr>
                <w:rFonts w:ascii="Garamond" w:hAnsi="Garamond"/>
                <w:sz w:val="24"/>
                <w:szCs w:val="24"/>
              </w:rPr>
            </w:pPr>
            <w:r w:rsidRPr="00994095">
              <w:rPr>
                <w:rFonts w:ascii="Garamond" w:hAnsi="Garamond"/>
                <w:sz w:val="24"/>
                <w:szCs w:val="24"/>
              </w:rPr>
              <w:t>Section 2 (Subsection 1 (ii))</w:t>
            </w:r>
          </w:p>
        </w:tc>
        <w:tc>
          <w:tcPr>
            <w:tcW w:w="5953" w:type="dxa"/>
            <w:tcBorders>
              <w:top w:val="single" w:sz="4" w:space="0" w:color="auto"/>
              <w:left w:val="single" w:sz="4" w:space="0" w:color="auto"/>
              <w:bottom w:val="single" w:sz="4" w:space="0" w:color="auto"/>
              <w:right w:val="single" w:sz="4" w:space="0" w:color="auto"/>
            </w:tcBorders>
          </w:tcPr>
          <w:p w14:paraId="71CAE0CC" w14:textId="77777777" w:rsidR="009C0742" w:rsidRPr="00994095" w:rsidRDefault="009C0742" w:rsidP="009C0742">
            <w:pPr>
              <w:jc w:val="both"/>
              <w:rPr>
                <w:rFonts w:ascii="Garamond" w:hAnsi="Garamond"/>
                <w:sz w:val="24"/>
                <w:szCs w:val="24"/>
              </w:rPr>
            </w:pPr>
            <w:r w:rsidRPr="00994095">
              <w:rPr>
                <w:rFonts w:ascii="Garamond" w:hAnsi="Garamond"/>
                <w:sz w:val="24"/>
                <w:szCs w:val="24"/>
              </w:rPr>
              <w:t>Introduces the definition of a digital marketplace to include an online platform which enables users to sell goods or provide services to other users.</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F1EED85" w14:textId="77777777" w:rsidR="009C0742" w:rsidRPr="00EE0115" w:rsidRDefault="009C0742" w:rsidP="009C0742">
            <w:pPr>
              <w:jc w:val="both"/>
              <w:rPr>
                <w:rFonts w:ascii="Garamond" w:hAnsi="Garamond"/>
                <w:sz w:val="24"/>
                <w:szCs w:val="24"/>
              </w:rPr>
            </w:pPr>
            <w:r w:rsidRPr="00EE0115">
              <w:rPr>
                <w:rFonts w:ascii="Garamond" w:hAnsi="Garamond"/>
                <w:sz w:val="24"/>
                <w:szCs w:val="24"/>
              </w:rPr>
              <w:t>Retain the proposal</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08AC116" w14:textId="77777777" w:rsidR="009C0742" w:rsidRPr="00994095" w:rsidRDefault="009C0742" w:rsidP="009C0742">
            <w:pPr>
              <w:jc w:val="both"/>
              <w:rPr>
                <w:rFonts w:ascii="Garamond" w:hAnsi="Garamond"/>
                <w:sz w:val="24"/>
                <w:szCs w:val="24"/>
              </w:rPr>
            </w:pPr>
            <w:r w:rsidRPr="00994095">
              <w:rPr>
                <w:rFonts w:ascii="Garamond" w:hAnsi="Garamond"/>
                <w:sz w:val="24"/>
                <w:szCs w:val="24"/>
              </w:rPr>
              <w:t>Taxing digital platforms ensures fair competition between online and offline sellers and also promotes tax equity.</w:t>
            </w:r>
          </w:p>
        </w:tc>
      </w:tr>
      <w:tr w:rsidR="00195C90" w:rsidRPr="00EE0115" w14:paraId="536A430B"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238D413" w14:textId="77777777" w:rsidR="009C0742" w:rsidRPr="00994095" w:rsidRDefault="009C0742" w:rsidP="009C0742">
            <w:pPr>
              <w:jc w:val="both"/>
              <w:rPr>
                <w:rFonts w:ascii="Garamond" w:hAnsi="Garamond"/>
                <w:sz w:val="24"/>
                <w:szCs w:val="24"/>
              </w:rPr>
            </w:pPr>
            <w:r w:rsidRPr="00994095">
              <w:rPr>
                <w:rFonts w:ascii="Garamond" w:hAnsi="Garamond"/>
                <w:sz w:val="24"/>
                <w:szCs w:val="24"/>
              </w:rPr>
              <w:t>Section 2 (subsection 3)</w:t>
            </w:r>
          </w:p>
        </w:tc>
        <w:tc>
          <w:tcPr>
            <w:tcW w:w="5953" w:type="dxa"/>
            <w:tcBorders>
              <w:top w:val="single" w:sz="4" w:space="0" w:color="auto"/>
              <w:left w:val="single" w:sz="4" w:space="0" w:color="auto"/>
              <w:bottom w:val="single" w:sz="4" w:space="0" w:color="auto"/>
              <w:right w:val="single" w:sz="4" w:space="0" w:color="auto"/>
            </w:tcBorders>
          </w:tcPr>
          <w:p w14:paraId="392CCA99" w14:textId="77777777" w:rsidR="009C0742" w:rsidRPr="00994095" w:rsidRDefault="009C0742" w:rsidP="009C0742">
            <w:pPr>
              <w:jc w:val="both"/>
              <w:rPr>
                <w:rFonts w:ascii="Garamond" w:hAnsi="Garamond"/>
                <w:sz w:val="24"/>
                <w:szCs w:val="24"/>
              </w:rPr>
            </w:pPr>
            <w:r w:rsidRPr="00994095">
              <w:rPr>
                <w:rFonts w:ascii="Garamond" w:hAnsi="Garamond"/>
                <w:color w:val="000000" w:themeColor="text1"/>
                <w:sz w:val="24"/>
                <w:szCs w:val="24"/>
              </w:rPr>
              <w:t>Goods to be classified by reference to Tariff (HS)Codes set out under Annex 1 to the Protocol Establishment of the EAC Customs Union</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665266E" w14:textId="77777777" w:rsidR="009C0742" w:rsidRPr="00EE0115" w:rsidRDefault="009C0742" w:rsidP="009C0742">
            <w:pPr>
              <w:jc w:val="both"/>
              <w:rPr>
                <w:rFonts w:ascii="Garamond" w:hAnsi="Garamond"/>
                <w:sz w:val="24"/>
                <w:szCs w:val="24"/>
              </w:rPr>
            </w:pPr>
            <w:r w:rsidRPr="00EE0115">
              <w:rPr>
                <w:rFonts w:ascii="Garamond" w:hAnsi="Garamond"/>
                <w:sz w:val="24"/>
                <w:szCs w:val="24"/>
              </w:rPr>
              <w:t>Retain the proposal</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17FEB14" w14:textId="77777777" w:rsidR="009C0742" w:rsidRPr="00994095" w:rsidRDefault="009C0742" w:rsidP="009C0742">
            <w:pPr>
              <w:jc w:val="both"/>
              <w:rPr>
                <w:rFonts w:ascii="Garamond" w:hAnsi="Garamond"/>
                <w:sz w:val="24"/>
                <w:szCs w:val="24"/>
              </w:rPr>
            </w:pPr>
            <w:r w:rsidRPr="00994095">
              <w:rPr>
                <w:rFonts w:ascii="Garamond" w:eastAsia="Times New Roman" w:hAnsi="Garamond" w:cs="Times New Roman"/>
                <w:sz w:val="24"/>
                <w:szCs w:val="24"/>
                <w:lang w:eastAsia="en-GB"/>
              </w:rPr>
              <w:t xml:space="preserve">Alignment of product classification with EAC </w:t>
            </w:r>
            <w:r>
              <w:rPr>
                <w:rFonts w:ascii="Garamond" w:eastAsia="Times New Roman" w:hAnsi="Garamond" w:cs="Times New Roman"/>
                <w:sz w:val="24"/>
                <w:szCs w:val="24"/>
                <w:lang w:eastAsia="en-GB"/>
              </w:rPr>
              <w:t>C</w:t>
            </w:r>
            <w:r w:rsidRPr="00994095">
              <w:rPr>
                <w:rFonts w:ascii="Garamond" w:eastAsia="Times New Roman" w:hAnsi="Garamond" w:cs="Times New Roman"/>
                <w:sz w:val="24"/>
                <w:szCs w:val="24"/>
                <w:lang w:eastAsia="en-GB"/>
              </w:rPr>
              <w:t xml:space="preserve">ustoms </w:t>
            </w:r>
            <w:r>
              <w:rPr>
                <w:rFonts w:ascii="Garamond" w:eastAsia="Times New Roman" w:hAnsi="Garamond" w:cs="Times New Roman"/>
                <w:sz w:val="24"/>
                <w:szCs w:val="24"/>
                <w:lang w:eastAsia="en-GB"/>
              </w:rPr>
              <w:t>S</w:t>
            </w:r>
            <w:r w:rsidRPr="00994095">
              <w:rPr>
                <w:rFonts w:ascii="Garamond" w:eastAsia="Times New Roman" w:hAnsi="Garamond" w:cs="Times New Roman"/>
                <w:sz w:val="24"/>
                <w:szCs w:val="24"/>
                <w:lang w:eastAsia="en-GB"/>
              </w:rPr>
              <w:t>tandards enhances consistency across taxes and simplifies compliance and enforcement</w:t>
            </w:r>
          </w:p>
        </w:tc>
      </w:tr>
      <w:tr w:rsidR="00195C90" w:rsidRPr="00EE0115" w14:paraId="6632B9B5"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E9AE2AD" w14:textId="77777777" w:rsidR="009C0742" w:rsidRPr="00994095" w:rsidRDefault="009C0742" w:rsidP="009C0742">
            <w:pPr>
              <w:jc w:val="both"/>
              <w:rPr>
                <w:rFonts w:ascii="Garamond" w:hAnsi="Garamond"/>
                <w:sz w:val="24"/>
                <w:szCs w:val="24"/>
              </w:rPr>
            </w:pPr>
            <w:r w:rsidRPr="00994095">
              <w:rPr>
                <w:rFonts w:ascii="Garamond" w:hAnsi="Garamond"/>
                <w:sz w:val="24"/>
                <w:szCs w:val="24"/>
              </w:rPr>
              <w:t>Section 13(subsection 2)</w:t>
            </w:r>
          </w:p>
        </w:tc>
        <w:tc>
          <w:tcPr>
            <w:tcW w:w="5953" w:type="dxa"/>
            <w:tcBorders>
              <w:top w:val="single" w:sz="4" w:space="0" w:color="auto"/>
              <w:left w:val="single" w:sz="4" w:space="0" w:color="auto"/>
              <w:bottom w:val="single" w:sz="4" w:space="0" w:color="auto"/>
              <w:right w:val="single" w:sz="4" w:space="0" w:color="auto"/>
            </w:tcBorders>
          </w:tcPr>
          <w:p w14:paraId="06F6CCFC" w14:textId="77777777" w:rsidR="009C0742" w:rsidRPr="00994095" w:rsidRDefault="009C0742" w:rsidP="009C0742">
            <w:pPr>
              <w:jc w:val="both"/>
              <w:rPr>
                <w:rFonts w:ascii="Garamond" w:hAnsi="Garamond"/>
                <w:sz w:val="24"/>
                <w:szCs w:val="24"/>
              </w:rPr>
            </w:pPr>
            <w:r w:rsidRPr="00994095">
              <w:rPr>
                <w:rFonts w:ascii="Garamond" w:hAnsi="Garamond"/>
                <w:sz w:val="24"/>
                <w:szCs w:val="24"/>
              </w:rPr>
              <w:t xml:space="preserve">The Bill proposes to expand the scope of the services that are excisable to include services offered by non-residents over the internet, an electronic network or through a digital marketplace.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522939F" w14:textId="77777777" w:rsidR="009C0742" w:rsidRPr="00F2262D" w:rsidRDefault="009C0742" w:rsidP="009C0742">
            <w:pPr>
              <w:jc w:val="both"/>
              <w:rPr>
                <w:rFonts w:ascii="Garamond" w:hAnsi="Garamond"/>
                <w:sz w:val="24"/>
                <w:szCs w:val="24"/>
              </w:rPr>
            </w:pPr>
            <w:r>
              <w:rPr>
                <w:rFonts w:ascii="Garamond" w:hAnsi="Garamond"/>
                <w:sz w:val="24"/>
                <w:szCs w:val="24"/>
              </w:rPr>
              <w:t xml:space="preserve">Expunge this Clause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A861DD1" w14:textId="77777777" w:rsidR="009C0742" w:rsidRPr="00994095" w:rsidRDefault="009C0742" w:rsidP="009C0742">
            <w:pPr>
              <w:jc w:val="both"/>
              <w:rPr>
                <w:rFonts w:ascii="Garamond" w:hAnsi="Garamond"/>
                <w:sz w:val="24"/>
                <w:szCs w:val="24"/>
              </w:rPr>
            </w:pPr>
            <w:r>
              <w:rPr>
                <w:rFonts w:ascii="Garamond" w:hAnsi="Garamond"/>
                <w:sz w:val="24"/>
                <w:szCs w:val="24"/>
              </w:rPr>
              <w:t xml:space="preserve">There is no justification for the application of Excise Taxes to services provided over the internet. </w:t>
            </w:r>
          </w:p>
        </w:tc>
      </w:tr>
      <w:tr w:rsidR="00195C90" w:rsidRPr="00EE0115" w14:paraId="02A27E5D"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30B4C57" w14:textId="77777777" w:rsidR="009C0742" w:rsidRPr="00994095" w:rsidRDefault="009C0742" w:rsidP="009C0742">
            <w:pPr>
              <w:jc w:val="both"/>
              <w:rPr>
                <w:rFonts w:ascii="Garamond" w:hAnsi="Garamond"/>
                <w:sz w:val="24"/>
                <w:szCs w:val="24"/>
              </w:rPr>
            </w:pPr>
            <w:r w:rsidRPr="00994095">
              <w:rPr>
                <w:rFonts w:ascii="Garamond" w:hAnsi="Garamond"/>
                <w:sz w:val="24"/>
                <w:szCs w:val="24"/>
              </w:rPr>
              <w:t>Section 17 (subsection 1)</w:t>
            </w:r>
          </w:p>
        </w:tc>
        <w:tc>
          <w:tcPr>
            <w:tcW w:w="5953" w:type="dxa"/>
            <w:tcBorders>
              <w:top w:val="single" w:sz="4" w:space="0" w:color="auto"/>
              <w:left w:val="single" w:sz="4" w:space="0" w:color="auto"/>
              <w:bottom w:val="single" w:sz="4" w:space="0" w:color="auto"/>
              <w:right w:val="single" w:sz="4" w:space="0" w:color="auto"/>
            </w:tcBorders>
          </w:tcPr>
          <w:p w14:paraId="237C7B8D" w14:textId="77777777" w:rsidR="009C0742" w:rsidRPr="00994095" w:rsidRDefault="009C0742" w:rsidP="009C0742">
            <w:pPr>
              <w:jc w:val="both"/>
              <w:rPr>
                <w:rFonts w:ascii="Garamond" w:hAnsi="Garamond"/>
                <w:sz w:val="24"/>
                <w:szCs w:val="24"/>
              </w:rPr>
            </w:pPr>
            <w:r w:rsidRPr="00994095">
              <w:rPr>
                <w:rFonts w:ascii="Garamond" w:hAnsi="Garamond"/>
                <w:sz w:val="24"/>
                <w:szCs w:val="24"/>
              </w:rPr>
              <w:t>Establishes a clear timeline for the issuance (or refusal) of excise licenses, which previously had no specified timeframe.</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99C90CF" w14:textId="77777777" w:rsidR="009C0742" w:rsidRPr="00EE0115" w:rsidRDefault="009C0742" w:rsidP="009C0742">
            <w:pPr>
              <w:jc w:val="both"/>
              <w:rPr>
                <w:rFonts w:ascii="Garamond" w:hAnsi="Garamond"/>
                <w:sz w:val="24"/>
                <w:szCs w:val="24"/>
              </w:rPr>
            </w:pPr>
            <w:r w:rsidRPr="00EE0115">
              <w:rPr>
                <w:rFonts w:ascii="Garamond" w:hAnsi="Garamond"/>
                <w:sz w:val="24"/>
                <w:szCs w:val="24"/>
              </w:rPr>
              <w:t>Retain the proposal</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66C4512" w14:textId="77777777" w:rsidR="009C0742" w:rsidRPr="009C0742" w:rsidRDefault="009C0742" w:rsidP="009C0742">
            <w:pPr>
              <w:jc w:val="both"/>
              <w:rPr>
                <w:rFonts w:ascii="Garamond" w:hAnsi="Garamond"/>
                <w:b/>
                <w:bCs/>
                <w:sz w:val="24"/>
                <w:szCs w:val="24"/>
              </w:rPr>
            </w:pPr>
            <w:r w:rsidRPr="00994095">
              <w:rPr>
                <w:rFonts w:ascii="Garamond" w:hAnsi="Garamond"/>
                <w:sz w:val="24"/>
                <w:szCs w:val="24"/>
              </w:rPr>
              <w:t xml:space="preserve">Establishing a clear timeline will promote predictability, </w:t>
            </w:r>
            <w:r>
              <w:rPr>
                <w:rFonts w:ascii="Garamond" w:hAnsi="Garamond"/>
                <w:sz w:val="24"/>
                <w:szCs w:val="24"/>
              </w:rPr>
              <w:t xml:space="preserve">reduce discretion, </w:t>
            </w:r>
            <w:r w:rsidRPr="00994095">
              <w:rPr>
                <w:rFonts w:ascii="Garamond" w:hAnsi="Garamond"/>
                <w:sz w:val="24"/>
                <w:szCs w:val="24"/>
              </w:rPr>
              <w:t xml:space="preserve">avoid administrative delays and support ease of doing business for </w:t>
            </w:r>
            <w:r>
              <w:rPr>
                <w:rFonts w:ascii="Garamond" w:hAnsi="Garamond"/>
                <w:sz w:val="24"/>
                <w:szCs w:val="24"/>
              </w:rPr>
              <w:t xml:space="preserve">all eligible firms. </w:t>
            </w:r>
          </w:p>
        </w:tc>
      </w:tr>
      <w:tr w:rsidR="009C0742" w:rsidRPr="00EE0115" w14:paraId="727939C9"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ED65974" w14:textId="77777777" w:rsidR="009C0742" w:rsidRPr="00EE0115" w:rsidRDefault="00C021BA" w:rsidP="00C021BA">
            <w:pPr>
              <w:spacing w:after="0" w:line="240" w:lineRule="auto"/>
              <w:rPr>
                <w:rFonts w:ascii="Garamond" w:eastAsia="Times New Roman" w:hAnsi="Garamond" w:cs="Arial"/>
                <w:sz w:val="24"/>
                <w:szCs w:val="24"/>
                <w:lang w:val="en-GB"/>
              </w:rPr>
            </w:pPr>
            <w:r w:rsidRPr="00994095">
              <w:rPr>
                <w:rFonts w:ascii="Garamond" w:hAnsi="Garamond"/>
                <w:sz w:val="24"/>
                <w:szCs w:val="24"/>
              </w:rPr>
              <w:lastRenderedPageBreak/>
              <w:t>First Schedule of the Excise Duty Act.</w:t>
            </w:r>
          </w:p>
        </w:tc>
        <w:tc>
          <w:tcPr>
            <w:tcW w:w="5953" w:type="dxa"/>
            <w:tcBorders>
              <w:top w:val="single" w:sz="4" w:space="0" w:color="auto"/>
              <w:left w:val="single" w:sz="4" w:space="0" w:color="auto"/>
              <w:bottom w:val="single" w:sz="4" w:space="0" w:color="auto"/>
              <w:right w:val="single" w:sz="4" w:space="0" w:color="auto"/>
            </w:tcBorders>
          </w:tcPr>
          <w:p w14:paraId="70327C4D" w14:textId="77777777" w:rsidR="00C021BA" w:rsidRDefault="00C021BA" w:rsidP="00C021BA">
            <w:pPr>
              <w:jc w:val="both"/>
              <w:rPr>
                <w:rFonts w:ascii="Garamond" w:hAnsi="Garamond"/>
                <w:b/>
                <w:bCs/>
                <w:sz w:val="24"/>
                <w:szCs w:val="24"/>
              </w:rPr>
            </w:pPr>
            <w:r w:rsidRPr="00994095">
              <w:rPr>
                <w:rFonts w:ascii="Garamond" w:hAnsi="Garamond"/>
                <w:b/>
                <w:bCs/>
                <w:sz w:val="24"/>
                <w:szCs w:val="24"/>
              </w:rPr>
              <w:t>Changes in excise duty rates.</w:t>
            </w:r>
          </w:p>
          <w:tbl>
            <w:tblPr>
              <w:tblStyle w:val="TableGrid"/>
              <w:tblW w:w="6692" w:type="dxa"/>
              <w:tblLayout w:type="fixed"/>
              <w:tblLook w:val="04A0" w:firstRow="1" w:lastRow="0" w:firstColumn="1" w:lastColumn="0" w:noHBand="0" w:noVBand="1"/>
            </w:tblPr>
            <w:tblGrid>
              <w:gridCol w:w="2573"/>
              <w:gridCol w:w="2418"/>
              <w:gridCol w:w="1701"/>
            </w:tblGrid>
            <w:tr w:rsidR="00804562" w:rsidRPr="00EE0115" w14:paraId="74340EE9" w14:textId="77777777" w:rsidTr="000B409A">
              <w:tc>
                <w:tcPr>
                  <w:tcW w:w="2573" w:type="dxa"/>
                </w:tcPr>
                <w:p w14:paraId="5BD7798D" w14:textId="77777777" w:rsidR="00804562" w:rsidRPr="00994095" w:rsidRDefault="00804562" w:rsidP="00804562">
                  <w:pPr>
                    <w:jc w:val="both"/>
                    <w:rPr>
                      <w:rFonts w:ascii="Garamond" w:hAnsi="Garamond"/>
                      <w:sz w:val="24"/>
                      <w:szCs w:val="24"/>
                    </w:rPr>
                  </w:pPr>
                  <w:r w:rsidRPr="00994095">
                    <w:rPr>
                      <w:rFonts w:ascii="Garamond" w:hAnsi="Garamond"/>
                      <w:sz w:val="24"/>
                      <w:szCs w:val="24"/>
                    </w:rPr>
                    <w:t>Description</w:t>
                  </w:r>
                </w:p>
              </w:tc>
              <w:tc>
                <w:tcPr>
                  <w:tcW w:w="2418" w:type="dxa"/>
                </w:tcPr>
                <w:p w14:paraId="745EFF7E" w14:textId="77777777" w:rsidR="00804562" w:rsidRPr="00994095" w:rsidRDefault="00804562" w:rsidP="00804562">
                  <w:pPr>
                    <w:jc w:val="both"/>
                    <w:rPr>
                      <w:rFonts w:ascii="Garamond" w:hAnsi="Garamond"/>
                      <w:sz w:val="24"/>
                      <w:szCs w:val="24"/>
                    </w:rPr>
                  </w:pPr>
                  <w:r w:rsidRPr="00994095">
                    <w:rPr>
                      <w:rFonts w:ascii="Garamond" w:hAnsi="Garamond"/>
                      <w:sz w:val="24"/>
                      <w:szCs w:val="24"/>
                    </w:rPr>
                    <w:t>New excise duty</w:t>
                  </w:r>
                </w:p>
              </w:tc>
              <w:tc>
                <w:tcPr>
                  <w:tcW w:w="1701" w:type="dxa"/>
                </w:tcPr>
                <w:p w14:paraId="7B7C8CD7" w14:textId="77777777" w:rsidR="00804562" w:rsidRPr="00994095" w:rsidRDefault="00804562" w:rsidP="00804562">
                  <w:pPr>
                    <w:jc w:val="both"/>
                    <w:rPr>
                      <w:rFonts w:ascii="Garamond" w:hAnsi="Garamond"/>
                      <w:sz w:val="24"/>
                      <w:szCs w:val="24"/>
                    </w:rPr>
                  </w:pPr>
                  <w:r w:rsidRPr="00994095">
                    <w:rPr>
                      <w:rFonts w:ascii="Garamond" w:hAnsi="Garamond"/>
                      <w:sz w:val="24"/>
                      <w:szCs w:val="24"/>
                    </w:rPr>
                    <w:t>Old excise duty</w:t>
                  </w:r>
                </w:p>
              </w:tc>
            </w:tr>
            <w:tr w:rsidR="00804562" w:rsidRPr="00EE0115" w14:paraId="20BAD3B9" w14:textId="77777777" w:rsidTr="000B409A">
              <w:tc>
                <w:tcPr>
                  <w:tcW w:w="2573" w:type="dxa"/>
                </w:tcPr>
                <w:p w14:paraId="0C2CF5C3" w14:textId="77777777" w:rsidR="00804562" w:rsidRPr="00994095" w:rsidRDefault="00804562" w:rsidP="00804562">
                  <w:pPr>
                    <w:jc w:val="both"/>
                    <w:rPr>
                      <w:rFonts w:ascii="Garamond" w:hAnsi="Garamond"/>
                      <w:sz w:val="24"/>
                      <w:szCs w:val="24"/>
                    </w:rPr>
                  </w:pPr>
                  <w:r w:rsidRPr="00994095">
                    <w:rPr>
                      <w:rFonts w:ascii="Garamond" w:hAnsi="Garamond"/>
                      <w:sz w:val="24"/>
                      <w:szCs w:val="24"/>
                    </w:rPr>
                    <w:t xml:space="preserve">Imported other self-adhesive plates, sheets, film, foil, tape, strip, and other flat excisable shapes, of plastic, whether or not in rolls value or KES of tariff number 3919.90.90 but excluding those originating from E. Africa Community Partner States.  </w:t>
                  </w:r>
                </w:p>
              </w:tc>
              <w:tc>
                <w:tcPr>
                  <w:tcW w:w="2418" w:type="dxa"/>
                </w:tcPr>
                <w:p w14:paraId="33DCE9B8" w14:textId="77777777" w:rsidR="00804562" w:rsidRPr="00994095" w:rsidRDefault="00804562" w:rsidP="00804562">
                  <w:pPr>
                    <w:jc w:val="both"/>
                    <w:rPr>
                      <w:rFonts w:ascii="Garamond" w:hAnsi="Garamond"/>
                      <w:sz w:val="24"/>
                      <w:szCs w:val="24"/>
                    </w:rPr>
                  </w:pPr>
                  <w:r w:rsidRPr="00994095">
                    <w:rPr>
                      <w:rFonts w:ascii="Garamond" w:hAnsi="Garamond"/>
                      <w:sz w:val="24"/>
                      <w:szCs w:val="24"/>
                    </w:rPr>
                    <w:t xml:space="preserve">25% of excisable value or KES 200 per kg whichever is higher. </w:t>
                  </w:r>
                </w:p>
              </w:tc>
              <w:tc>
                <w:tcPr>
                  <w:tcW w:w="1701" w:type="dxa"/>
                </w:tcPr>
                <w:p w14:paraId="3CFF144E" w14:textId="77777777" w:rsidR="00804562" w:rsidRPr="00994095" w:rsidRDefault="00804562" w:rsidP="00804562">
                  <w:pPr>
                    <w:jc w:val="both"/>
                    <w:rPr>
                      <w:rFonts w:ascii="Garamond" w:hAnsi="Garamond"/>
                      <w:sz w:val="24"/>
                      <w:szCs w:val="24"/>
                    </w:rPr>
                  </w:pPr>
                  <w:r w:rsidRPr="00994095">
                    <w:rPr>
                      <w:rFonts w:ascii="Garamond" w:hAnsi="Garamond"/>
                      <w:sz w:val="24"/>
                      <w:szCs w:val="24"/>
                    </w:rPr>
                    <w:t xml:space="preserve">25% or KES 75 per kg </w:t>
                  </w:r>
                </w:p>
              </w:tc>
            </w:tr>
            <w:tr w:rsidR="00804562" w:rsidRPr="00EE0115" w14:paraId="0068FDBF" w14:textId="77777777" w:rsidTr="000B409A">
              <w:tc>
                <w:tcPr>
                  <w:tcW w:w="2573" w:type="dxa"/>
                </w:tcPr>
                <w:p w14:paraId="3A591C73" w14:textId="77777777" w:rsidR="00804562" w:rsidRPr="00994095" w:rsidRDefault="00804562" w:rsidP="00804562">
                  <w:pPr>
                    <w:jc w:val="both"/>
                    <w:rPr>
                      <w:rFonts w:ascii="Garamond" w:hAnsi="Garamond"/>
                      <w:sz w:val="24"/>
                      <w:szCs w:val="24"/>
                    </w:rPr>
                  </w:pPr>
                  <w:r w:rsidRPr="00994095">
                    <w:rPr>
                      <w:rFonts w:ascii="Garamond" w:hAnsi="Garamond"/>
                      <w:sz w:val="24"/>
                      <w:szCs w:val="24"/>
                    </w:rPr>
                    <w:t xml:space="preserve">Imported printed polymers of ethylene of other plates, sheets, film, foil and strip, of excisable plastics, noncellular and not reinforced, laminated, supported or similarly combined with other materials of tariff number 3920.10.90, but excluding those originating from E. </w:t>
                  </w:r>
                  <w:r w:rsidRPr="00994095">
                    <w:rPr>
                      <w:rFonts w:ascii="Garamond" w:hAnsi="Garamond"/>
                      <w:sz w:val="24"/>
                      <w:szCs w:val="24"/>
                    </w:rPr>
                    <w:lastRenderedPageBreak/>
                    <w:t>Africa Community Partner State.</w:t>
                  </w:r>
                </w:p>
              </w:tc>
              <w:tc>
                <w:tcPr>
                  <w:tcW w:w="2418" w:type="dxa"/>
                </w:tcPr>
                <w:p w14:paraId="07A5431E" w14:textId="77777777" w:rsidR="00804562" w:rsidRPr="00994095" w:rsidRDefault="00804562" w:rsidP="00804562">
                  <w:pPr>
                    <w:jc w:val="both"/>
                    <w:rPr>
                      <w:rFonts w:ascii="Garamond" w:hAnsi="Garamond"/>
                      <w:sz w:val="24"/>
                      <w:szCs w:val="24"/>
                    </w:rPr>
                  </w:pPr>
                  <w:r w:rsidRPr="00994095">
                    <w:rPr>
                      <w:rFonts w:ascii="Garamond" w:hAnsi="Garamond"/>
                      <w:sz w:val="24"/>
                      <w:szCs w:val="24"/>
                    </w:rPr>
                    <w:lastRenderedPageBreak/>
                    <w:t>25% of excisable value of KES 200 per kg.</w:t>
                  </w:r>
                </w:p>
              </w:tc>
              <w:tc>
                <w:tcPr>
                  <w:tcW w:w="1701" w:type="dxa"/>
                </w:tcPr>
                <w:p w14:paraId="6A0C997B" w14:textId="77777777" w:rsidR="00804562" w:rsidRPr="00994095" w:rsidRDefault="00804562" w:rsidP="00804562">
                  <w:pPr>
                    <w:jc w:val="both"/>
                    <w:rPr>
                      <w:rFonts w:ascii="Garamond" w:hAnsi="Garamond"/>
                      <w:sz w:val="24"/>
                      <w:szCs w:val="24"/>
                    </w:rPr>
                  </w:pPr>
                  <w:r w:rsidRPr="00994095">
                    <w:rPr>
                      <w:rFonts w:ascii="Garamond" w:hAnsi="Garamond"/>
                      <w:sz w:val="24"/>
                      <w:szCs w:val="24"/>
                    </w:rPr>
                    <w:t>25% or KES 75 per kg.</w:t>
                  </w:r>
                </w:p>
              </w:tc>
            </w:tr>
            <w:tr w:rsidR="00804562" w:rsidRPr="00EE0115" w14:paraId="4F23BAEF" w14:textId="77777777" w:rsidTr="000B409A">
              <w:tc>
                <w:tcPr>
                  <w:tcW w:w="2573" w:type="dxa"/>
                </w:tcPr>
                <w:p w14:paraId="56DB37BE" w14:textId="77777777" w:rsidR="00804562" w:rsidRPr="00994095" w:rsidRDefault="00804562" w:rsidP="00804562">
                  <w:pPr>
                    <w:jc w:val="both"/>
                    <w:rPr>
                      <w:rFonts w:ascii="Garamond" w:hAnsi="Garamond"/>
                      <w:sz w:val="24"/>
                      <w:szCs w:val="24"/>
                    </w:rPr>
                  </w:pPr>
                  <w:r w:rsidRPr="00994095">
                    <w:rPr>
                      <w:rFonts w:ascii="Garamond" w:hAnsi="Garamond"/>
                      <w:sz w:val="24"/>
                      <w:szCs w:val="24"/>
                    </w:rPr>
                    <w:t>Imported printed polymers of vinyl chloride containing by weight not less than 6% of other plates, sheets, film, foil, and strip of plastics, noncellular and not reinforced, laminated, supported or similarly combined with other materials of tariff number 3920.43.90, but excluding those originating from East African Community Partners.</w:t>
                  </w:r>
                </w:p>
              </w:tc>
              <w:tc>
                <w:tcPr>
                  <w:tcW w:w="2418" w:type="dxa"/>
                </w:tcPr>
                <w:p w14:paraId="32F64613" w14:textId="77777777" w:rsidR="00804562" w:rsidRPr="00994095" w:rsidRDefault="00804562" w:rsidP="00804562">
                  <w:pPr>
                    <w:jc w:val="both"/>
                    <w:rPr>
                      <w:rFonts w:ascii="Garamond" w:hAnsi="Garamond"/>
                      <w:sz w:val="24"/>
                      <w:szCs w:val="24"/>
                    </w:rPr>
                  </w:pPr>
                  <w:r w:rsidRPr="00994095">
                    <w:rPr>
                      <w:rFonts w:ascii="Garamond" w:hAnsi="Garamond"/>
                      <w:sz w:val="24"/>
                      <w:szCs w:val="24"/>
                    </w:rPr>
                    <w:t>25% of excisable value or KES 200 per kg whichever is higher.</w:t>
                  </w:r>
                </w:p>
              </w:tc>
              <w:tc>
                <w:tcPr>
                  <w:tcW w:w="1701" w:type="dxa"/>
                </w:tcPr>
                <w:p w14:paraId="2CEB04CB" w14:textId="77777777" w:rsidR="00804562" w:rsidRPr="00994095" w:rsidRDefault="00804562" w:rsidP="00804562">
                  <w:pPr>
                    <w:jc w:val="both"/>
                    <w:rPr>
                      <w:rFonts w:ascii="Garamond" w:hAnsi="Garamond"/>
                      <w:sz w:val="24"/>
                      <w:szCs w:val="24"/>
                    </w:rPr>
                  </w:pPr>
                  <w:r w:rsidRPr="00994095">
                    <w:rPr>
                      <w:rFonts w:ascii="Garamond" w:hAnsi="Garamond"/>
                      <w:sz w:val="24"/>
                      <w:szCs w:val="24"/>
                    </w:rPr>
                    <w:t>25% or KES 75 per kg</w:t>
                  </w:r>
                </w:p>
              </w:tc>
            </w:tr>
            <w:tr w:rsidR="00804562" w:rsidRPr="00EE0115" w14:paraId="213950F4" w14:textId="77777777" w:rsidTr="000B409A">
              <w:tc>
                <w:tcPr>
                  <w:tcW w:w="2573" w:type="dxa"/>
                </w:tcPr>
                <w:p w14:paraId="28C73ED7" w14:textId="77777777" w:rsidR="00804562" w:rsidRPr="00994095" w:rsidRDefault="00804562" w:rsidP="00804562">
                  <w:pPr>
                    <w:jc w:val="both"/>
                    <w:rPr>
                      <w:rFonts w:ascii="Garamond" w:hAnsi="Garamond"/>
                      <w:sz w:val="24"/>
                      <w:szCs w:val="24"/>
                    </w:rPr>
                  </w:pPr>
                  <w:r w:rsidRPr="00994095">
                    <w:rPr>
                      <w:rFonts w:ascii="Garamond" w:hAnsi="Garamond"/>
                      <w:sz w:val="24"/>
                      <w:szCs w:val="24"/>
                    </w:rPr>
                    <w:t xml:space="preserve">Imported printed poly (ethylene terephthalate) of polycarbonates alkyd resins, polyallyl esters </w:t>
                  </w:r>
                  <w:r>
                    <w:rPr>
                      <w:rFonts w:ascii="Garamond" w:hAnsi="Garamond"/>
                      <w:sz w:val="24"/>
                      <w:szCs w:val="24"/>
                    </w:rPr>
                    <w:t>o</w:t>
                  </w:r>
                  <w:r w:rsidRPr="00994095">
                    <w:rPr>
                      <w:rFonts w:ascii="Garamond" w:hAnsi="Garamond"/>
                      <w:sz w:val="24"/>
                      <w:szCs w:val="24"/>
                    </w:rPr>
                    <w:t xml:space="preserve">r other plates, sheets, film, foil and strip, of plastics, noncellular and not reinforced, laminated, supported or similarly </w:t>
                  </w:r>
                  <w:r w:rsidRPr="00994095">
                    <w:rPr>
                      <w:rFonts w:ascii="Garamond" w:hAnsi="Garamond"/>
                      <w:sz w:val="24"/>
                      <w:szCs w:val="24"/>
                    </w:rPr>
                    <w:lastRenderedPageBreak/>
                    <w:t>combined with other materials of tariff number 3920.62.90, but excluding those originating from East African Community partner states.</w:t>
                  </w:r>
                </w:p>
              </w:tc>
              <w:tc>
                <w:tcPr>
                  <w:tcW w:w="2418" w:type="dxa"/>
                </w:tcPr>
                <w:p w14:paraId="7EC273AD" w14:textId="77777777" w:rsidR="00804562" w:rsidRPr="00994095" w:rsidRDefault="00804562" w:rsidP="00804562">
                  <w:pPr>
                    <w:jc w:val="both"/>
                    <w:rPr>
                      <w:rFonts w:ascii="Garamond" w:hAnsi="Garamond"/>
                      <w:sz w:val="24"/>
                      <w:szCs w:val="24"/>
                    </w:rPr>
                  </w:pPr>
                  <w:r w:rsidRPr="00994095">
                    <w:rPr>
                      <w:rFonts w:ascii="Garamond" w:hAnsi="Garamond"/>
                      <w:sz w:val="24"/>
                      <w:szCs w:val="24"/>
                    </w:rPr>
                    <w:lastRenderedPageBreak/>
                    <w:t>25% of excisable value or KES 200 per kg whichever is higher.</w:t>
                  </w:r>
                </w:p>
              </w:tc>
              <w:tc>
                <w:tcPr>
                  <w:tcW w:w="1701" w:type="dxa"/>
                </w:tcPr>
                <w:p w14:paraId="04DCAF2F" w14:textId="77777777" w:rsidR="00804562" w:rsidRPr="00994095" w:rsidRDefault="00804562" w:rsidP="00804562">
                  <w:pPr>
                    <w:jc w:val="both"/>
                    <w:rPr>
                      <w:rFonts w:ascii="Garamond" w:hAnsi="Garamond"/>
                      <w:sz w:val="24"/>
                      <w:szCs w:val="24"/>
                    </w:rPr>
                  </w:pPr>
                  <w:r w:rsidRPr="00994095">
                    <w:rPr>
                      <w:rFonts w:ascii="Garamond" w:hAnsi="Garamond"/>
                      <w:sz w:val="24"/>
                      <w:szCs w:val="24"/>
                    </w:rPr>
                    <w:t>25% or KES 75 per kg</w:t>
                  </w:r>
                </w:p>
              </w:tc>
            </w:tr>
            <w:tr w:rsidR="00804562" w:rsidRPr="00EE0115" w14:paraId="4B08E2DC" w14:textId="77777777" w:rsidTr="000B409A">
              <w:tc>
                <w:tcPr>
                  <w:tcW w:w="2573" w:type="dxa"/>
                </w:tcPr>
                <w:p w14:paraId="2EE360EE" w14:textId="77777777" w:rsidR="00804562" w:rsidRPr="00994095" w:rsidRDefault="00804562" w:rsidP="00804562">
                  <w:pPr>
                    <w:jc w:val="both"/>
                    <w:rPr>
                      <w:rFonts w:ascii="Garamond" w:hAnsi="Garamond"/>
                      <w:sz w:val="24"/>
                      <w:szCs w:val="24"/>
                    </w:rPr>
                  </w:pPr>
                  <w:r w:rsidRPr="00994095">
                    <w:rPr>
                      <w:rFonts w:ascii="Garamond" w:hAnsi="Garamond"/>
                      <w:sz w:val="24"/>
                      <w:szCs w:val="24"/>
                    </w:rPr>
                    <w:t>Imported printed cellular of other plastics of other plates, sheets, film, foil and strip of tariff number 3921.19.90, but excluding those originating from East African Community partner states.</w:t>
                  </w:r>
                </w:p>
              </w:tc>
              <w:tc>
                <w:tcPr>
                  <w:tcW w:w="2418" w:type="dxa"/>
                </w:tcPr>
                <w:p w14:paraId="640A5E74" w14:textId="77777777" w:rsidR="00804562" w:rsidRPr="00994095" w:rsidRDefault="00804562" w:rsidP="00804562">
                  <w:pPr>
                    <w:jc w:val="both"/>
                    <w:rPr>
                      <w:rFonts w:ascii="Garamond" w:hAnsi="Garamond"/>
                      <w:sz w:val="24"/>
                      <w:szCs w:val="24"/>
                    </w:rPr>
                  </w:pPr>
                  <w:r w:rsidRPr="00994095">
                    <w:rPr>
                      <w:rFonts w:ascii="Garamond" w:hAnsi="Garamond"/>
                      <w:sz w:val="24"/>
                      <w:szCs w:val="24"/>
                    </w:rPr>
                    <w:t>25% of excisable value or KES 200 per kg whichever is higher.</w:t>
                  </w:r>
                </w:p>
              </w:tc>
              <w:tc>
                <w:tcPr>
                  <w:tcW w:w="1701" w:type="dxa"/>
                </w:tcPr>
                <w:p w14:paraId="7CD679BB" w14:textId="77777777" w:rsidR="00804562" w:rsidRPr="00994095" w:rsidRDefault="00804562" w:rsidP="00804562">
                  <w:pPr>
                    <w:jc w:val="both"/>
                    <w:rPr>
                      <w:rFonts w:ascii="Garamond" w:hAnsi="Garamond"/>
                      <w:sz w:val="24"/>
                      <w:szCs w:val="24"/>
                    </w:rPr>
                  </w:pPr>
                  <w:r w:rsidRPr="00994095">
                    <w:rPr>
                      <w:rFonts w:ascii="Garamond" w:hAnsi="Garamond"/>
                      <w:sz w:val="24"/>
                      <w:szCs w:val="24"/>
                    </w:rPr>
                    <w:t>25% or KES 75 per kg</w:t>
                  </w:r>
                </w:p>
              </w:tc>
            </w:tr>
            <w:tr w:rsidR="00804562" w:rsidRPr="00EE0115" w14:paraId="5D5027EB" w14:textId="77777777" w:rsidTr="000B409A">
              <w:tc>
                <w:tcPr>
                  <w:tcW w:w="2573" w:type="dxa"/>
                </w:tcPr>
                <w:p w14:paraId="2EF3E95D" w14:textId="77777777" w:rsidR="00804562" w:rsidRPr="00994095" w:rsidRDefault="00804562" w:rsidP="00804562">
                  <w:pPr>
                    <w:jc w:val="both"/>
                    <w:rPr>
                      <w:rFonts w:ascii="Garamond" w:hAnsi="Garamond"/>
                      <w:sz w:val="24"/>
                      <w:szCs w:val="24"/>
                    </w:rPr>
                  </w:pPr>
                  <w:r w:rsidRPr="00994095">
                    <w:rPr>
                      <w:rFonts w:ascii="Garamond" w:hAnsi="Garamond"/>
                      <w:sz w:val="24"/>
                      <w:szCs w:val="24"/>
                    </w:rPr>
                    <w:t>Gummed paper and paperboard of tariff number 4811.49.00 but excluding those originating from East African Community partner states.</w:t>
                  </w:r>
                </w:p>
              </w:tc>
              <w:tc>
                <w:tcPr>
                  <w:tcW w:w="2418" w:type="dxa"/>
                </w:tcPr>
                <w:p w14:paraId="5E4C6DA6" w14:textId="77777777" w:rsidR="00804562" w:rsidRPr="00994095" w:rsidRDefault="00804562" w:rsidP="00804562">
                  <w:pPr>
                    <w:jc w:val="both"/>
                    <w:rPr>
                      <w:rFonts w:ascii="Garamond" w:hAnsi="Garamond"/>
                      <w:sz w:val="24"/>
                      <w:szCs w:val="24"/>
                    </w:rPr>
                  </w:pPr>
                  <w:r w:rsidRPr="00994095">
                    <w:rPr>
                      <w:rFonts w:ascii="Garamond" w:hAnsi="Garamond"/>
                      <w:sz w:val="24"/>
                      <w:szCs w:val="24"/>
                    </w:rPr>
                    <w:t>25% of excisable value or KES 200 per kg whichever is higher.</w:t>
                  </w:r>
                </w:p>
              </w:tc>
              <w:tc>
                <w:tcPr>
                  <w:tcW w:w="1701" w:type="dxa"/>
                </w:tcPr>
                <w:p w14:paraId="3517637B" w14:textId="77777777" w:rsidR="00804562" w:rsidRPr="00994095" w:rsidRDefault="00804562" w:rsidP="00804562">
                  <w:pPr>
                    <w:jc w:val="both"/>
                    <w:rPr>
                      <w:rFonts w:ascii="Garamond" w:hAnsi="Garamond"/>
                      <w:sz w:val="24"/>
                      <w:szCs w:val="24"/>
                    </w:rPr>
                  </w:pPr>
                </w:p>
              </w:tc>
            </w:tr>
            <w:tr w:rsidR="00804562" w:rsidRPr="00EE0115" w14:paraId="28630562" w14:textId="77777777" w:rsidTr="000B409A">
              <w:trPr>
                <w:trHeight w:val="1819"/>
              </w:trPr>
              <w:tc>
                <w:tcPr>
                  <w:tcW w:w="2573" w:type="dxa"/>
                </w:tcPr>
                <w:p w14:paraId="67185216" w14:textId="77777777" w:rsidR="00804562" w:rsidRDefault="00804562" w:rsidP="00804562">
                  <w:pPr>
                    <w:jc w:val="both"/>
                    <w:rPr>
                      <w:rFonts w:ascii="Garamond" w:hAnsi="Garamond"/>
                      <w:sz w:val="24"/>
                      <w:szCs w:val="24"/>
                    </w:rPr>
                  </w:pPr>
                  <w:r w:rsidRPr="00994095">
                    <w:rPr>
                      <w:rFonts w:ascii="Garamond" w:hAnsi="Garamond"/>
                      <w:sz w:val="24"/>
                      <w:szCs w:val="24"/>
                    </w:rPr>
                    <w:lastRenderedPageBreak/>
                    <w:t>Spirits of undenatured extra neutral alcohol of alcoholic strength exceeding 90% purchased by licensed manufacturers of spirituous beverages.</w:t>
                  </w:r>
                </w:p>
                <w:p w14:paraId="2B120F87" w14:textId="77777777" w:rsidR="00DF7FFB" w:rsidRDefault="00DF7FFB" w:rsidP="00804562">
                  <w:pPr>
                    <w:jc w:val="both"/>
                    <w:rPr>
                      <w:rFonts w:ascii="Garamond" w:hAnsi="Garamond"/>
                      <w:sz w:val="24"/>
                      <w:szCs w:val="24"/>
                    </w:rPr>
                  </w:pPr>
                </w:p>
                <w:p w14:paraId="6EEA7958" w14:textId="77777777" w:rsidR="00DF7FFB" w:rsidRDefault="00DF7FFB" w:rsidP="00804562">
                  <w:pPr>
                    <w:jc w:val="both"/>
                    <w:rPr>
                      <w:rFonts w:ascii="Garamond" w:hAnsi="Garamond"/>
                      <w:sz w:val="24"/>
                      <w:szCs w:val="24"/>
                    </w:rPr>
                  </w:pPr>
                </w:p>
                <w:p w14:paraId="343E13DD" w14:textId="77777777" w:rsidR="00DF7FFB" w:rsidRDefault="00DF7FFB" w:rsidP="00804562">
                  <w:pPr>
                    <w:jc w:val="both"/>
                    <w:rPr>
                      <w:rFonts w:ascii="Garamond" w:hAnsi="Garamond"/>
                      <w:sz w:val="24"/>
                      <w:szCs w:val="24"/>
                    </w:rPr>
                  </w:pPr>
                </w:p>
                <w:p w14:paraId="4C8CD888" w14:textId="77777777" w:rsidR="00DF7FFB" w:rsidRPr="00994095" w:rsidRDefault="00DF7FFB" w:rsidP="00804562">
                  <w:pPr>
                    <w:jc w:val="both"/>
                    <w:rPr>
                      <w:rFonts w:ascii="Garamond" w:hAnsi="Garamond"/>
                      <w:sz w:val="24"/>
                      <w:szCs w:val="24"/>
                    </w:rPr>
                  </w:pPr>
                </w:p>
              </w:tc>
              <w:tc>
                <w:tcPr>
                  <w:tcW w:w="2418" w:type="dxa"/>
                </w:tcPr>
                <w:p w14:paraId="525BABAD" w14:textId="77777777" w:rsidR="00804562" w:rsidRPr="00994095" w:rsidRDefault="00804562" w:rsidP="00804562">
                  <w:pPr>
                    <w:jc w:val="both"/>
                    <w:rPr>
                      <w:rFonts w:ascii="Garamond" w:hAnsi="Garamond"/>
                      <w:sz w:val="24"/>
                      <w:szCs w:val="24"/>
                    </w:rPr>
                  </w:pPr>
                  <w:r w:rsidRPr="00994095">
                    <w:rPr>
                      <w:rFonts w:ascii="Garamond" w:hAnsi="Garamond"/>
                      <w:sz w:val="24"/>
                      <w:szCs w:val="24"/>
                    </w:rPr>
                    <w:t xml:space="preserve">KES 500 per </w:t>
                  </w:r>
                  <w:proofErr w:type="spellStart"/>
                  <w:r w:rsidRPr="00994095">
                    <w:rPr>
                      <w:rFonts w:ascii="Garamond" w:hAnsi="Garamond"/>
                      <w:sz w:val="24"/>
                      <w:szCs w:val="24"/>
                    </w:rPr>
                    <w:t>litre</w:t>
                  </w:r>
                  <w:proofErr w:type="spellEnd"/>
                  <w:r w:rsidRPr="00994095">
                    <w:rPr>
                      <w:rFonts w:ascii="Garamond" w:hAnsi="Garamond"/>
                      <w:sz w:val="24"/>
                      <w:szCs w:val="24"/>
                    </w:rPr>
                    <w:t>.</w:t>
                  </w:r>
                </w:p>
              </w:tc>
              <w:tc>
                <w:tcPr>
                  <w:tcW w:w="1701" w:type="dxa"/>
                </w:tcPr>
                <w:p w14:paraId="21D5F69F" w14:textId="77777777" w:rsidR="00804562" w:rsidRPr="00994095" w:rsidRDefault="00804562" w:rsidP="00804562">
                  <w:pPr>
                    <w:jc w:val="both"/>
                    <w:rPr>
                      <w:rFonts w:ascii="Garamond" w:hAnsi="Garamond"/>
                      <w:sz w:val="24"/>
                      <w:szCs w:val="24"/>
                    </w:rPr>
                  </w:pPr>
                  <w:r w:rsidRPr="00994095">
                    <w:rPr>
                      <w:rFonts w:ascii="Garamond" w:hAnsi="Garamond"/>
                      <w:sz w:val="24"/>
                      <w:szCs w:val="24"/>
                    </w:rPr>
                    <w:t>0</w:t>
                  </w:r>
                </w:p>
              </w:tc>
            </w:tr>
          </w:tbl>
          <w:p w14:paraId="79D24F59" w14:textId="77777777" w:rsidR="009C0742" w:rsidRPr="00EE0115" w:rsidRDefault="009C0742" w:rsidP="00C021BA">
            <w:pPr>
              <w:pStyle w:val="NormalWeb"/>
              <w:jc w:val="both"/>
              <w:rPr>
                <w:rFonts w:ascii="Garamond" w:hAnsi="Garamond" w:cs="Arial"/>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tbl>
            <w:tblPr>
              <w:tblStyle w:val="TableGrid"/>
              <w:tblpPr w:leftFromText="180" w:rightFromText="180" w:horzAnchor="margin" w:tblpY="949"/>
              <w:tblOverlap w:val="never"/>
              <w:tblW w:w="0" w:type="auto"/>
              <w:tblLayout w:type="fixed"/>
              <w:tblLook w:val="04A0" w:firstRow="1" w:lastRow="0" w:firstColumn="1" w:lastColumn="0" w:noHBand="0" w:noVBand="1"/>
            </w:tblPr>
            <w:tblGrid>
              <w:gridCol w:w="1588"/>
            </w:tblGrid>
            <w:tr w:rsidR="00804562" w14:paraId="276F5D8B" w14:textId="77777777" w:rsidTr="00804562">
              <w:tc>
                <w:tcPr>
                  <w:tcW w:w="1588" w:type="dxa"/>
                </w:tcPr>
                <w:p w14:paraId="143B05DE" w14:textId="77777777" w:rsidR="00804562" w:rsidRDefault="00804562" w:rsidP="009C0742">
                  <w:pPr>
                    <w:spacing w:after="0" w:line="240" w:lineRule="auto"/>
                    <w:jc w:val="both"/>
                    <w:rPr>
                      <w:rFonts w:ascii="Garamond" w:hAnsi="Garamond"/>
                      <w:sz w:val="24"/>
                      <w:szCs w:val="24"/>
                    </w:rPr>
                  </w:pPr>
                </w:p>
                <w:p w14:paraId="375CC4EE" w14:textId="77777777" w:rsidR="00804562" w:rsidRDefault="00804562" w:rsidP="009C0742">
                  <w:pPr>
                    <w:spacing w:after="0" w:line="240" w:lineRule="auto"/>
                    <w:jc w:val="both"/>
                    <w:rPr>
                      <w:rFonts w:ascii="Garamond" w:hAnsi="Garamond"/>
                      <w:sz w:val="24"/>
                      <w:szCs w:val="24"/>
                    </w:rPr>
                  </w:pPr>
                </w:p>
                <w:p w14:paraId="7CFBA989" w14:textId="77777777" w:rsidR="00804562" w:rsidRDefault="00804562" w:rsidP="009C0742">
                  <w:pPr>
                    <w:spacing w:after="0" w:line="240" w:lineRule="auto"/>
                    <w:jc w:val="both"/>
                    <w:rPr>
                      <w:rFonts w:ascii="Garamond" w:hAnsi="Garamond"/>
                      <w:sz w:val="24"/>
                      <w:szCs w:val="24"/>
                    </w:rPr>
                  </w:pPr>
                </w:p>
                <w:p w14:paraId="5DA3ED1F" w14:textId="77777777" w:rsidR="00804562" w:rsidRDefault="00804562" w:rsidP="00804562">
                  <w:pPr>
                    <w:rPr>
                      <w:rFonts w:ascii="Garamond" w:hAnsi="Garamond"/>
                      <w:sz w:val="24"/>
                      <w:szCs w:val="24"/>
                    </w:rPr>
                  </w:pPr>
                </w:p>
                <w:p w14:paraId="74CC9DF1" w14:textId="77777777" w:rsidR="00804562" w:rsidRPr="00994095" w:rsidRDefault="00804562" w:rsidP="00804562">
                  <w:pPr>
                    <w:rPr>
                      <w:rFonts w:ascii="Garamond" w:hAnsi="Garamond"/>
                      <w:sz w:val="24"/>
                      <w:szCs w:val="24"/>
                    </w:rPr>
                  </w:pPr>
                  <w:r>
                    <w:rPr>
                      <w:rFonts w:ascii="Garamond" w:hAnsi="Garamond"/>
                      <w:sz w:val="24"/>
                      <w:szCs w:val="24"/>
                    </w:rPr>
                    <w:t>Expunge the Clause.</w:t>
                  </w:r>
                </w:p>
                <w:p w14:paraId="68D42507" w14:textId="77777777" w:rsidR="00804562" w:rsidRDefault="00804562" w:rsidP="009C0742">
                  <w:pPr>
                    <w:spacing w:after="0" w:line="240" w:lineRule="auto"/>
                    <w:jc w:val="both"/>
                    <w:rPr>
                      <w:rFonts w:ascii="Garamond" w:hAnsi="Garamond"/>
                      <w:sz w:val="24"/>
                      <w:szCs w:val="24"/>
                    </w:rPr>
                  </w:pPr>
                </w:p>
                <w:p w14:paraId="2D9D6EC3" w14:textId="77777777" w:rsidR="00804562" w:rsidRDefault="00804562" w:rsidP="009C0742">
                  <w:pPr>
                    <w:spacing w:after="0" w:line="240" w:lineRule="auto"/>
                    <w:jc w:val="both"/>
                    <w:rPr>
                      <w:rFonts w:ascii="Garamond" w:hAnsi="Garamond"/>
                      <w:sz w:val="24"/>
                      <w:szCs w:val="24"/>
                    </w:rPr>
                  </w:pPr>
                </w:p>
                <w:p w14:paraId="0BAEF3ED" w14:textId="77777777" w:rsidR="00804562" w:rsidRDefault="00804562" w:rsidP="009C0742">
                  <w:pPr>
                    <w:spacing w:after="0" w:line="240" w:lineRule="auto"/>
                    <w:jc w:val="both"/>
                    <w:rPr>
                      <w:rFonts w:ascii="Garamond" w:hAnsi="Garamond"/>
                      <w:sz w:val="24"/>
                      <w:szCs w:val="24"/>
                    </w:rPr>
                  </w:pPr>
                </w:p>
                <w:p w14:paraId="51D090B5" w14:textId="77777777" w:rsidR="00804562" w:rsidRDefault="00804562" w:rsidP="009C0742">
                  <w:pPr>
                    <w:spacing w:after="0" w:line="240" w:lineRule="auto"/>
                    <w:jc w:val="both"/>
                    <w:rPr>
                      <w:rFonts w:ascii="Garamond" w:hAnsi="Garamond"/>
                      <w:sz w:val="24"/>
                      <w:szCs w:val="24"/>
                    </w:rPr>
                  </w:pPr>
                </w:p>
                <w:p w14:paraId="494C3FC7" w14:textId="77777777" w:rsidR="00804562" w:rsidRDefault="00804562" w:rsidP="009C0742">
                  <w:pPr>
                    <w:spacing w:after="0" w:line="240" w:lineRule="auto"/>
                    <w:jc w:val="both"/>
                    <w:rPr>
                      <w:rFonts w:ascii="Garamond" w:hAnsi="Garamond"/>
                      <w:sz w:val="24"/>
                      <w:szCs w:val="24"/>
                    </w:rPr>
                  </w:pPr>
                </w:p>
                <w:p w14:paraId="0D378ED6" w14:textId="77777777" w:rsidR="00804562" w:rsidRDefault="00804562" w:rsidP="009C0742">
                  <w:pPr>
                    <w:spacing w:after="0" w:line="240" w:lineRule="auto"/>
                    <w:jc w:val="both"/>
                    <w:rPr>
                      <w:rFonts w:ascii="Garamond" w:hAnsi="Garamond"/>
                      <w:sz w:val="24"/>
                      <w:szCs w:val="24"/>
                    </w:rPr>
                  </w:pPr>
                </w:p>
              </w:tc>
            </w:tr>
            <w:tr w:rsidR="00804562" w14:paraId="70739951" w14:textId="77777777" w:rsidTr="00804562">
              <w:tc>
                <w:tcPr>
                  <w:tcW w:w="1588" w:type="dxa"/>
                </w:tcPr>
                <w:p w14:paraId="76646101" w14:textId="77777777" w:rsidR="00804562" w:rsidRDefault="00804562" w:rsidP="009C0742">
                  <w:pPr>
                    <w:spacing w:after="0" w:line="240" w:lineRule="auto"/>
                    <w:jc w:val="both"/>
                    <w:rPr>
                      <w:rFonts w:ascii="Garamond" w:hAnsi="Garamond"/>
                      <w:sz w:val="24"/>
                      <w:szCs w:val="24"/>
                    </w:rPr>
                  </w:pPr>
                </w:p>
                <w:p w14:paraId="03EA5675" w14:textId="77777777" w:rsidR="00804562" w:rsidRDefault="00804562" w:rsidP="009C0742">
                  <w:pPr>
                    <w:spacing w:after="0" w:line="240" w:lineRule="auto"/>
                    <w:jc w:val="both"/>
                    <w:rPr>
                      <w:rFonts w:ascii="Garamond" w:hAnsi="Garamond"/>
                      <w:sz w:val="24"/>
                      <w:szCs w:val="24"/>
                    </w:rPr>
                  </w:pPr>
                </w:p>
                <w:p w14:paraId="500379FB" w14:textId="77777777" w:rsidR="00804562" w:rsidRDefault="00804562" w:rsidP="009C0742">
                  <w:pPr>
                    <w:spacing w:after="0" w:line="240" w:lineRule="auto"/>
                    <w:jc w:val="both"/>
                    <w:rPr>
                      <w:rFonts w:ascii="Garamond" w:hAnsi="Garamond"/>
                      <w:sz w:val="24"/>
                      <w:szCs w:val="24"/>
                    </w:rPr>
                  </w:pPr>
                </w:p>
                <w:p w14:paraId="306B63DB" w14:textId="77777777" w:rsidR="00804562" w:rsidRPr="00994095" w:rsidRDefault="00804562" w:rsidP="00804562">
                  <w:pPr>
                    <w:rPr>
                      <w:rFonts w:ascii="Garamond" w:eastAsia="Times New Roman" w:hAnsi="Garamond" w:cs="Times New Roman"/>
                      <w:sz w:val="24"/>
                      <w:szCs w:val="24"/>
                      <w:lang w:eastAsia="en-GB"/>
                    </w:rPr>
                  </w:pPr>
                  <w:r>
                    <w:rPr>
                      <w:rFonts w:ascii="Garamond" w:eastAsia="Times New Roman" w:hAnsi="Garamond" w:cs="Times New Roman"/>
                      <w:sz w:val="24"/>
                      <w:szCs w:val="24"/>
                      <w:lang w:eastAsia="en-GB"/>
                    </w:rPr>
                    <w:t xml:space="preserve">Expunge the Clause </w:t>
                  </w:r>
                </w:p>
                <w:p w14:paraId="22E2A1F3" w14:textId="77777777" w:rsidR="00804562" w:rsidRDefault="00804562" w:rsidP="009C0742">
                  <w:pPr>
                    <w:spacing w:after="0" w:line="240" w:lineRule="auto"/>
                    <w:jc w:val="both"/>
                    <w:rPr>
                      <w:rFonts w:ascii="Garamond" w:hAnsi="Garamond"/>
                      <w:sz w:val="24"/>
                      <w:szCs w:val="24"/>
                    </w:rPr>
                  </w:pPr>
                </w:p>
                <w:p w14:paraId="6B6BB580" w14:textId="77777777" w:rsidR="00804562" w:rsidRDefault="00804562" w:rsidP="009C0742">
                  <w:pPr>
                    <w:spacing w:after="0" w:line="240" w:lineRule="auto"/>
                    <w:jc w:val="both"/>
                    <w:rPr>
                      <w:rFonts w:ascii="Garamond" w:hAnsi="Garamond"/>
                      <w:sz w:val="24"/>
                      <w:szCs w:val="24"/>
                    </w:rPr>
                  </w:pPr>
                </w:p>
                <w:p w14:paraId="1E1EE19E" w14:textId="77777777" w:rsidR="00804562" w:rsidRDefault="00804562" w:rsidP="009C0742">
                  <w:pPr>
                    <w:spacing w:after="0" w:line="240" w:lineRule="auto"/>
                    <w:jc w:val="both"/>
                    <w:rPr>
                      <w:rFonts w:ascii="Garamond" w:hAnsi="Garamond"/>
                      <w:sz w:val="24"/>
                      <w:szCs w:val="24"/>
                    </w:rPr>
                  </w:pPr>
                </w:p>
                <w:p w14:paraId="21C23674" w14:textId="77777777" w:rsidR="00804562" w:rsidRDefault="00804562" w:rsidP="009C0742">
                  <w:pPr>
                    <w:spacing w:after="0" w:line="240" w:lineRule="auto"/>
                    <w:jc w:val="both"/>
                    <w:rPr>
                      <w:rFonts w:ascii="Garamond" w:hAnsi="Garamond"/>
                      <w:sz w:val="24"/>
                      <w:szCs w:val="24"/>
                    </w:rPr>
                  </w:pPr>
                </w:p>
                <w:p w14:paraId="32AFC1A1" w14:textId="77777777" w:rsidR="00804562" w:rsidRDefault="00804562" w:rsidP="009C0742">
                  <w:pPr>
                    <w:spacing w:after="0" w:line="240" w:lineRule="auto"/>
                    <w:jc w:val="both"/>
                    <w:rPr>
                      <w:rFonts w:ascii="Garamond" w:hAnsi="Garamond"/>
                      <w:sz w:val="24"/>
                      <w:szCs w:val="24"/>
                    </w:rPr>
                  </w:pPr>
                </w:p>
                <w:p w14:paraId="1BA40DE4" w14:textId="77777777" w:rsidR="00804562" w:rsidRDefault="00804562" w:rsidP="009C0742">
                  <w:pPr>
                    <w:spacing w:after="0" w:line="240" w:lineRule="auto"/>
                    <w:jc w:val="both"/>
                    <w:rPr>
                      <w:rFonts w:ascii="Garamond" w:hAnsi="Garamond"/>
                      <w:sz w:val="24"/>
                      <w:szCs w:val="24"/>
                    </w:rPr>
                  </w:pPr>
                </w:p>
                <w:p w14:paraId="7FB5937B" w14:textId="77777777" w:rsidR="00804562" w:rsidRDefault="00804562" w:rsidP="009C0742">
                  <w:pPr>
                    <w:spacing w:after="0" w:line="240" w:lineRule="auto"/>
                    <w:jc w:val="both"/>
                    <w:rPr>
                      <w:rFonts w:ascii="Garamond" w:hAnsi="Garamond"/>
                      <w:sz w:val="24"/>
                      <w:szCs w:val="24"/>
                    </w:rPr>
                  </w:pPr>
                </w:p>
                <w:p w14:paraId="73E7C39A" w14:textId="77777777" w:rsidR="00804562" w:rsidRDefault="00804562" w:rsidP="009C0742">
                  <w:pPr>
                    <w:spacing w:after="0" w:line="240" w:lineRule="auto"/>
                    <w:jc w:val="both"/>
                    <w:rPr>
                      <w:rFonts w:ascii="Garamond" w:hAnsi="Garamond"/>
                      <w:sz w:val="24"/>
                      <w:szCs w:val="24"/>
                    </w:rPr>
                  </w:pPr>
                </w:p>
                <w:p w14:paraId="1D47D6C5" w14:textId="77777777" w:rsidR="00804562" w:rsidRDefault="00804562" w:rsidP="009C0742">
                  <w:pPr>
                    <w:spacing w:after="0" w:line="240" w:lineRule="auto"/>
                    <w:jc w:val="both"/>
                    <w:rPr>
                      <w:rFonts w:ascii="Garamond" w:hAnsi="Garamond"/>
                      <w:sz w:val="24"/>
                      <w:szCs w:val="24"/>
                    </w:rPr>
                  </w:pPr>
                </w:p>
                <w:p w14:paraId="680705BA" w14:textId="77777777" w:rsidR="00804562" w:rsidRDefault="00804562" w:rsidP="009C0742">
                  <w:pPr>
                    <w:spacing w:after="0" w:line="240" w:lineRule="auto"/>
                    <w:jc w:val="both"/>
                    <w:rPr>
                      <w:rFonts w:ascii="Garamond" w:hAnsi="Garamond"/>
                      <w:sz w:val="24"/>
                      <w:szCs w:val="24"/>
                    </w:rPr>
                  </w:pPr>
                </w:p>
              </w:tc>
            </w:tr>
            <w:tr w:rsidR="00804562" w14:paraId="36C20C54" w14:textId="77777777" w:rsidTr="00804562">
              <w:tc>
                <w:tcPr>
                  <w:tcW w:w="1588" w:type="dxa"/>
                </w:tcPr>
                <w:p w14:paraId="1DCDB615" w14:textId="77777777" w:rsidR="00804562" w:rsidRDefault="00804562" w:rsidP="009C0742">
                  <w:pPr>
                    <w:spacing w:after="0" w:line="240" w:lineRule="auto"/>
                    <w:jc w:val="both"/>
                    <w:rPr>
                      <w:rFonts w:ascii="Garamond" w:hAnsi="Garamond"/>
                      <w:sz w:val="24"/>
                      <w:szCs w:val="24"/>
                    </w:rPr>
                  </w:pPr>
                </w:p>
                <w:p w14:paraId="77CF0EA1" w14:textId="77777777" w:rsidR="00804562" w:rsidRDefault="00804562" w:rsidP="009C0742">
                  <w:pPr>
                    <w:spacing w:after="0" w:line="240" w:lineRule="auto"/>
                    <w:jc w:val="both"/>
                    <w:rPr>
                      <w:rFonts w:ascii="Garamond" w:hAnsi="Garamond"/>
                      <w:sz w:val="24"/>
                      <w:szCs w:val="24"/>
                    </w:rPr>
                  </w:pPr>
                </w:p>
                <w:p w14:paraId="5D712FDF" w14:textId="77777777" w:rsidR="00804562" w:rsidRPr="00994095" w:rsidRDefault="00804562" w:rsidP="00804562">
                  <w:pPr>
                    <w:rPr>
                      <w:rFonts w:ascii="Garamond" w:eastAsia="Times New Roman" w:hAnsi="Garamond" w:cs="Times New Roman"/>
                      <w:sz w:val="24"/>
                      <w:szCs w:val="24"/>
                      <w:lang w:eastAsia="en-GB"/>
                    </w:rPr>
                  </w:pPr>
                  <w:r>
                    <w:rPr>
                      <w:rFonts w:ascii="Garamond" w:eastAsia="Times New Roman" w:hAnsi="Garamond" w:cs="Times New Roman"/>
                      <w:sz w:val="24"/>
                      <w:szCs w:val="24"/>
                      <w:lang w:eastAsia="en-GB"/>
                    </w:rPr>
                    <w:t xml:space="preserve">Expunge the Clause </w:t>
                  </w:r>
                </w:p>
                <w:p w14:paraId="5A4661BD" w14:textId="77777777" w:rsidR="00804562" w:rsidRDefault="00804562" w:rsidP="009C0742">
                  <w:pPr>
                    <w:spacing w:after="0" w:line="240" w:lineRule="auto"/>
                    <w:jc w:val="both"/>
                    <w:rPr>
                      <w:rFonts w:ascii="Garamond" w:hAnsi="Garamond"/>
                      <w:sz w:val="24"/>
                      <w:szCs w:val="24"/>
                    </w:rPr>
                  </w:pPr>
                </w:p>
                <w:p w14:paraId="592086CC" w14:textId="77777777" w:rsidR="00804562" w:rsidRDefault="00804562" w:rsidP="009C0742">
                  <w:pPr>
                    <w:spacing w:after="0" w:line="240" w:lineRule="auto"/>
                    <w:jc w:val="both"/>
                    <w:rPr>
                      <w:rFonts w:ascii="Garamond" w:hAnsi="Garamond"/>
                      <w:sz w:val="24"/>
                      <w:szCs w:val="24"/>
                    </w:rPr>
                  </w:pPr>
                </w:p>
                <w:p w14:paraId="4FE0129B" w14:textId="77777777" w:rsidR="00804562" w:rsidRDefault="00804562" w:rsidP="009C0742">
                  <w:pPr>
                    <w:spacing w:after="0" w:line="240" w:lineRule="auto"/>
                    <w:jc w:val="both"/>
                    <w:rPr>
                      <w:rFonts w:ascii="Garamond" w:hAnsi="Garamond"/>
                      <w:sz w:val="24"/>
                      <w:szCs w:val="24"/>
                    </w:rPr>
                  </w:pPr>
                </w:p>
                <w:p w14:paraId="62369D9F" w14:textId="77777777" w:rsidR="00804562" w:rsidRDefault="00804562" w:rsidP="009C0742">
                  <w:pPr>
                    <w:spacing w:after="0" w:line="240" w:lineRule="auto"/>
                    <w:jc w:val="both"/>
                    <w:rPr>
                      <w:rFonts w:ascii="Garamond" w:hAnsi="Garamond"/>
                      <w:sz w:val="24"/>
                      <w:szCs w:val="24"/>
                    </w:rPr>
                  </w:pPr>
                </w:p>
                <w:p w14:paraId="6449CA61" w14:textId="77777777" w:rsidR="00804562" w:rsidRDefault="00804562" w:rsidP="009C0742">
                  <w:pPr>
                    <w:spacing w:after="0" w:line="240" w:lineRule="auto"/>
                    <w:jc w:val="both"/>
                    <w:rPr>
                      <w:rFonts w:ascii="Garamond" w:hAnsi="Garamond"/>
                      <w:sz w:val="24"/>
                      <w:szCs w:val="24"/>
                    </w:rPr>
                  </w:pPr>
                </w:p>
                <w:p w14:paraId="7DE5E179" w14:textId="77777777" w:rsidR="00804562" w:rsidRDefault="00804562" w:rsidP="009C0742">
                  <w:pPr>
                    <w:spacing w:after="0" w:line="240" w:lineRule="auto"/>
                    <w:jc w:val="both"/>
                    <w:rPr>
                      <w:rFonts w:ascii="Garamond" w:hAnsi="Garamond"/>
                      <w:sz w:val="24"/>
                      <w:szCs w:val="24"/>
                    </w:rPr>
                  </w:pPr>
                </w:p>
                <w:p w14:paraId="7707D0EC" w14:textId="77777777" w:rsidR="00804562" w:rsidRDefault="00804562" w:rsidP="009C0742">
                  <w:pPr>
                    <w:spacing w:after="0" w:line="240" w:lineRule="auto"/>
                    <w:jc w:val="both"/>
                    <w:rPr>
                      <w:rFonts w:ascii="Garamond" w:hAnsi="Garamond"/>
                      <w:sz w:val="24"/>
                      <w:szCs w:val="24"/>
                    </w:rPr>
                  </w:pPr>
                </w:p>
                <w:p w14:paraId="01E6D238" w14:textId="77777777" w:rsidR="00804562" w:rsidRDefault="00804562" w:rsidP="009C0742">
                  <w:pPr>
                    <w:spacing w:after="0" w:line="240" w:lineRule="auto"/>
                    <w:jc w:val="both"/>
                    <w:rPr>
                      <w:rFonts w:ascii="Garamond" w:hAnsi="Garamond"/>
                      <w:sz w:val="24"/>
                      <w:szCs w:val="24"/>
                    </w:rPr>
                  </w:pPr>
                </w:p>
                <w:p w14:paraId="0F1B51CA" w14:textId="77777777" w:rsidR="00804562" w:rsidRDefault="00804562" w:rsidP="009C0742">
                  <w:pPr>
                    <w:spacing w:after="0" w:line="240" w:lineRule="auto"/>
                    <w:jc w:val="both"/>
                    <w:rPr>
                      <w:rFonts w:ascii="Garamond" w:hAnsi="Garamond"/>
                      <w:sz w:val="24"/>
                      <w:szCs w:val="24"/>
                    </w:rPr>
                  </w:pPr>
                </w:p>
                <w:p w14:paraId="261D62A4" w14:textId="77777777" w:rsidR="00804562" w:rsidRDefault="00804562" w:rsidP="009C0742">
                  <w:pPr>
                    <w:spacing w:after="0" w:line="240" w:lineRule="auto"/>
                    <w:jc w:val="both"/>
                    <w:rPr>
                      <w:rFonts w:ascii="Garamond" w:hAnsi="Garamond"/>
                      <w:sz w:val="24"/>
                      <w:szCs w:val="24"/>
                    </w:rPr>
                  </w:pPr>
                </w:p>
                <w:p w14:paraId="505DF728" w14:textId="77777777" w:rsidR="00804562" w:rsidRDefault="00804562" w:rsidP="009C0742">
                  <w:pPr>
                    <w:spacing w:after="0" w:line="240" w:lineRule="auto"/>
                    <w:jc w:val="both"/>
                    <w:rPr>
                      <w:rFonts w:ascii="Garamond" w:hAnsi="Garamond"/>
                      <w:sz w:val="24"/>
                      <w:szCs w:val="24"/>
                    </w:rPr>
                  </w:pPr>
                </w:p>
                <w:p w14:paraId="3FDFA19B" w14:textId="77777777" w:rsidR="00804562" w:rsidRDefault="00804562" w:rsidP="009C0742">
                  <w:pPr>
                    <w:spacing w:after="0" w:line="240" w:lineRule="auto"/>
                    <w:jc w:val="both"/>
                    <w:rPr>
                      <w:rFonts w:ascii="Garamond" w:hAnsi="Garamond"/>
                      <w:sz w:val="24"/>
                      <w:szCs w:val="24"/>
                    </w:rPr>
                  </w:pPr>
                </w:p>
                <w:p w14:paraId="01479C9E" w14:textId="77777777" w:rsidR="00804562" w:rsidRDefault="00804562" w:rsidP="009C0742">
                  <w:pPr>
                    <w:spacing w:after="0" w:line="240" w:lineRule="auto"/>
                    <w:jc w:val="both"/>
                    <w:rPr>
                      <w:rFonts w:ascii="Garamond" w:hAnsi="Garamond"/>
                      <w:sz w:val="24"/>
                      <w:szCs w:val="24"/>
                    </w:rPr>
                  </w:pPr>
                </w:p>
                <w:p w14:paraId="334FFCB1" w14:textId="77777777" w:rsidR="00804562" w:rsidRDefault="00804562" w:rsidP="009C0742">
                  <w:pPr>
                    <w:spacing w:after="0" w:line="240" w:lineRule="auto"/>
                    <w:jc w:val="both"/>
                    <w:rPr>
                      <w:rFonts w:ascii="Garamond" w:hAnsi="Garamond"/>
                      <w:sz w:val="24"/>
                      <w:szCs w:val="24"/>
                    </w:rPr>
                  </w:pPr>
                </w:p>
                <w:p w14:paraId="1E9DDAFC" w14:textId="77777777" w:rsidR="00804562" w:rsidRDefault="00804562" w:rsidP="009C0742">
                  <w:pPr>
                    <w:spacing w:after="0" w:line="240" w:lineRule="auto"/>
                    <w:jc w:val="both"/>
                    <w:rPr>
                      <w:rFonts w:ascii="Garamond" w:hAnsi="Garamond"/>
                      <w:sz w:val="24"/>
                      <w:szCs w:val="24"/>
                    </w:rPr>
                  </w:pPr>
                </w:p>
                <w:p w14:paraId="28E6BBDE" w14:textId="77777777" w:rsidR="00804562" w:rsidRDefault="00804562" w:rsidP="009C0742">
                  <w:pPr>
                    <w:spacing w:after="0" w:line="240" w:lineRule="auto"/>
                    <w:jc w:val="both"/>
                    <w:rPr>
                      <w:rFonts w:ascii="Garamond" w:hAnsi="Garamond"/>
                      <w:sz w:val="24"/>
                      <w:szCs w:val="24"/>
                    </w:rPr>
                  </w:pPr>
                </w:p>
              </w:tc>
            </w:tr>
            <w:tr w:rsidR="00804562" w14:paraId="2BEF34AC" w14:textId="77777777" w:rsidTr="00804562">
              <w:tc>
                <w:tcPr>
                  <w:tcW w:w="1588" w:type="dxa"/>
                </w:tcPr>
                <w:p w14:paraId="4D5FB816" w14:textId="77777777" w:rsidR="00804562" w:rsidRDefault="00804562" w:rsidP="009C0742">
                  <w:pPr>
                    <w:spacing w:after="0" w:line="240" w:lineRule="auto"/>
                    <w:jc w:val="both"/>
                    <w:rPr>
                      <w:rFonts w:ascii="Garamond" w:hAnsi="Garamond"/>
                      <w:sz w:val="24"/>
                      <w:szCs w:val="24"/>
                    </w:rPr>
                  </w:pPr>
                </w:p>
                <w:p w14:paraId="6C2603C0" w14:textId="77777777" w:rsidR="00804562" w:rsidRPr="00994095" w:rsidRDefault="00804562" w:rsidP="00804562">
                  <w:pPr>
                    <w:rPr>
                      <w:rFonts w:ascii="Garamond" w:eastAsia="Times New Roman" w:hAnsi="Garamond" w:cs="Times New Roman"/>
                      <w:sz w:val="24"/>
                      <w:szCs w:val="24"/>
                      <w:lang w:eastAsia="en-GB"/>
                    </w:rPr>
                  </w:pPr>
                  <w:r>
                    <w:rPr>
                      <w:rFonts w:ascii="Garamond" w:eastAsia="Times New Roman" w:hAnsi="Garamond" w:cs="Times New Roman"/>
                      <w:sz w:val="24"/>
                      <w:szCs w:val="24"/>
                      <w:lang w:eastAsia="en-GB"/>
                    </w:rPr>
                    <w:t xml:space="preserve">Expunge the Clause </w:t>
                  </w:r>
                </w:p>
                <w:p w14:paraId="096ABBD6" w14:textId="77777777" w:rsidR="00804562" w:rsidRDefault="00804562" w:rsidP="009C0742">
                  <w:pPr>
                    <w:spacing w:after="0" w:line="240" w:lineRule="auto"/>
                    <w:jc w:val="both"/>
                    <w:rPr>
                      <w:rFonts w:ascii="Garamond" w:hAnsi="Garamond"/>
                      <w:sz w:val="24"/>
                      <w:szCs w:val="24"/>
                    </w:rPr>
                  </w:pPr>
                </w:p>
                <w:p w14:paraId="5EB4C78C" w14:textId="77777777" w:rsidR="00804562" w:rsidRDefault="00804562" w:rsidP="009C0742">
                  <w:pPr>
                    <w:spacing w:after="0" w:line="240" w:lineRule="auto"/>
                    <w:jc w:val="both"/>
                    <w:rPr>
                      <w:rFonts w:ascii="Garamond" w:hAnsi="Garamond"/>
                      <w:sz w:val="24"/>
                      <w:szCs w:val="24"/>
                    </w:rPr>
                  </w:pPr>
                </w:p>
                <w:p w14:paraId="585838A6" w14:textId="77777777" w:rsidR="00804562" w:rsidRDefault="00804562" w:rsidP="009C0742">
                  <w:pPr>
                    <w:spacing w:after="0" w:line="240" w:lineRule="auto"/>
                    <w:jc w:val="both"/>
                    <w:rPr>
                      <w:rFonts w:ascii="Garamond" w:hAnsi="Garamond"/>
                      <w:sz w:val="24"/>
                      <w:szCs w:val="24"/>
                    </w:rPr>
                  </w:pPr>
                </w:p>
                <w:p w14:paraId="4B821CA2" w14:textId="77777777" w:rsidR="00804562" w:rsidRDefault="00804562" w:rsidP="009C0742">
                  <w:pPr>
                    <w:spacing w:after="0" w:line="240" w:lineRule="auto"/>
                    <w:jc w:val="both"/>
                    <w:rPr>
                      <w:rFonts w:ascii="Garamond" w:hAnsi="Garamond"/>
                      <w:sz w:val="24"/>
                      <w:szCs w:val="24"/>
                    </w:rPr>
                  </w:pPr>
                </w:p>
                <w:p w14:paraId="59915502" w14:textId="77777777" w:rsidR="00804562" w:rsidRDefault="00804562" w:rsidP="009C0742">
                  <w:pPr>
                    <w:spacing w:after="0" w:line="240" w:lineRule="auto"/>
                    <w:jc w:val="both"/>
                    <w:rPr>
                      <w:rFonts w:ascii="Garamond" w:hAnsi="Garamond"/>
                      <w:sz w:val="24"/>
                      <w:szCs w:val="24"/>
                    </w:rPr>
                  </w:pPr>
                </w:p>
                <w:p w14:paraId="3777059E" w14:textId="77777777" w:rsidR="00804562" w:rsidRDefault="00804562" w:rsidP="009C0742">
                  <w:pPr>
                    <w:spacing w:after="0" w:line="240" w:lineRule="auto"/>
                    <w:jc w:val="both"/>
                    <w:rPr>
                      <w:rFonts w:ascii="Garamond" w:hAnsi="Garamond"/>
                      <w:sz w:val="24"/>
                      <w:szCs w:val="24"/>
                    </w:rPr>
                  </w:pPr>
                </w:p>
                <w:p w14:paraId="6C1F5AB5" w14:textId="77777777" w:rsidR="00804562" w:rsidRDefault="00804562" w:rsidP="009C0742">
                  <w:pPr>
                    <w:spacing w:after="0" w:line="240" w:lineRule="auto"/>
                    <w:jc w:val="both"/>
                    <w:rPr>
                      <w:rFonts w:ascii="Garamond" w:hAnsi="Garamond"/>
                      <w:sz w:val="24"/>
                      <w:szCs w:val="24"/>
                    </w:rPr>
                  </w:pPr>
                </w:p>
                <w:p w14:paraId="09E7C991" w14:textId="77777777" w:rsidR="00804562" w:rsidRDefault="00804562" w:rsidP="009C0742">
                  <w:pPr>
                    <w:spacing w:after="0" w:line="240" w:lineRule="auto"/>
                    <w:jc w:val="both"/>
                    <w:rPr>
                      <w:rFonts w:ascii="Garamond" w:hAnsi="Garamond"/>
                      <w:sz w:val="24"/>
                      <w:szCs w:val="24"/>
                    </w:rPr>
                  </w:pPr>
                </w:p>
                <w:p w14:paraId="1C2C843D" w14:textId="77777777" w:rsidR="00804562" w:rsidRDefault="00804562" w:rsidP="009C0742">
                  <w:pPr>
                    <w:spacing w:after="0" w:line="240" w:lineRule="auto"/>
                    <w:jc w:val="both"/>
                    <w:rPr>
                      <w:rFonts w:ascii="Garamond" w:hAnsi="Garamond"/>
                      <w:sz w:val="24"/>
                      <w:szCs w:val="24"/>
                    </w:rPr>
                  </w:pPr>
                </w:p>
                <w:p w14:paraId="72D9D35A" w14:textId="77777777" w:rsidR="00804562" w:rsidRDefault="00804562" w:rsidP="009C0742">
                  <w:pPr>
                    <w:spacing w:after="0" w:line="240" w:lineRule="auto"/>
                    <w:jc w:val="both"/>
                    <w:rPr>
                      <w:rFonts w:ascii="Garamond" w:hAnsi="Garamond"/>
                      <w:sz w:val="24"/>
                      <w:szCs w:val="24"/>
                    </w:rPr>
                  </w:pPr>
                </w:p>
                <w:p w14:paraId="298E1091" w14:textId="77777777" w:rsidR="00804562" w:rsidRDefault="00804562" w:rsidP="009C0742">
                  <w:pPr>
                    <w:spacing w:after="0" w:line="240" w:lineRule="auto"/>
                    <w:jc w:val="both"/>
                    <w:rPr>
                      <w:rFonts w:ascii="Garamond" w:hAnsi="Garamond"/>
                      <w:sz w:val="24"/>
                      <w:szCs w:val="24"/>
                    </w:rPr>
                  </w:pPr>
                </w:p>
                <w:p w14:paraId="4A1E61AB" w14:textId="77777777" w:rsidR="00804562" w:rsidRDefault="00804562" w:rsidP="009C0742">
                  <w:pPr>
                    <w:spacing w:after="0" w:line="240" w:lineRule="auto"/>
                    <w:jc w:val="both"/>
                    <w:rPr>
                      <w:rFonts w:ascii="Garamond" w:hAnsi="Garamond"/>
                      <w:sz w:val="24"/>
                      <w:szCs w:val="24"/>
                    </w:rPr>
                  </w:pPr>
                </w:p>
                <w:p w14:paraId="0A95B28B" w14:textId="77777777" w:rsidR="00804562" w:rsidRDefault="00804562" w:rsidP="009C0742">
                  <w:pPr>
                    <w:spacing w:after="0" w:line="240" w:lineRule="auto"/>
                    <w:jc w:val="both"/>
                    <w:rPr>
                      <w:rFonts w:ascii="Garamond" w:hAnsi="Garamond"/>
                      <w:sz w:val="24"/>
                      <w:szCs w:val="24"/>
                    </w:rPr>
                  </w:pPr>
                </w:p>
              </w:tc>
            </w:tr>
            <w:tr w:rsidR="00804562" w14:paraId="10FCAEDD" w14:textId="77777777" w:rsidTr="00804562">
              <w:tc>
                <w:tcPr>
                  <w:tcW w:w="1588" w:type="dxa"/>
                </w:tcPr>
                <w:p w14:paraId="12C46A7A" w14:textId="77777777" w:rsidR="00804562" w:rsidRDefault="00804562" w:rsidP="009C0742">
                  <w:pPr>
                    <w:spacing w:after="0" w:line="240" w:lineRule="auto"/>
                    <w:jc w:val="both"/>
                    <w:rPr>
                      <w:rFonts w:ascii="Garamond" w:hAnsi="Garamond"/>
                      <w:sz w:val="24"/>
                      <w:szCs w:val="24"/>
                    </w:rPr>
                  </w:pPr>
                </w:p>
                <w:p w14:paraId="14358272" w14:textId="77777777" w:rsidR="00804562" w:rsidRDefault="00804562" w:rsidP="009C0742">
                  <w:pPr>
                    <w:spacing w:after="0" w:line="240" w:lineRule="auto"/>
                    <w:jc w:val="both"/>
                    <w:rPr>
                      <w:rFonts w:ascii="Garamond" w:hAnsi="Garamond"/>
                      <w:sz w:val="24"/>
                      <w:szCs w:val="24"/>
                    </w:rPr>
                  </w:pPr>
                </w:p>
                <w:p w14:paraId="63DA04C3" w14:textId="77777777" w:rsidR="00804562" w:rsidRPr="00994095" w:rsidRDefault="00804562" w:rsidP="00804562">
                  <w:pPr>
                    <w:rPr>
                      <w:rFonts w:ascii="Garamond" w:eastAsia="Times New Roman" w:hAnsi="Garamond" w:cs="Times New Roman"/>
                      <w:sz w:val="24"/>
                      <w:szCs w:val="24"/>
                      <w:lang w:eastAsia="en-GB"/>
                    </w:rPr>
                  </w:pPr>
                  <w:r>
                    <w:rPr>
                      <w:rFonts w:ascii="Garamond" w:eastAsia="Times New Roman" w:hAnsi="Garamond" w:cs="Times New Roman"/>
                      <w:sz w:val="24"/>
                      <w:szCs w:val="24"/>
                      <w:lang w:eastAsia="en-GB"/>
                    </w:rPr>
                    <w:t xml:space="preserve">Expunge the Clause </w:t>
                  </w:r>
                </w:p>
                <w:p w14:paraId="3DF59344" w14:textId="77777777" w:rsidR="00804562" w:rsidRDefault="00804562" w:rsidP="009C0742">
                  <w:pPr>
                    <w:spacing w:after="0" w:line="240" w:lineRule="auto"/>
                    <w:jc w:val="both"/>
                    <w:rPr>
                      <w:rFonts w:ascii="Garamond" w:hAnsi="Garamond"/>
                      <w:sz w:val="24"/>
                      <w:szCs w:val="24"/>
                    </w:rPr>
                  </w:pPr>
                </w:p>
                <w:p w14:paraId="111F7D29" w14:textId="77777777" w:rsidR="00804562" w:rsidRDefault="00804562" w:rsidP="009C0742">
                  <w:pPr>
                    <w:spacing w:after="0" w:line="240" w:lineRule="auto"/>
                    <w:jc w:val="both"/>
                    <w:rPr>
                      <w:rFonts w:ascii="Garamond" w:hAnsi="Garamond"/>
                      <w:sz w:val="24"/>
                      <w:szCs w:val="24"/>
                    </w:rPr>
                  </w:pPr>
                </w:p>
                <w:p w14:paraId="00113F20" w14:textId="77777777" w:rsidR="00804562" w:rsidRDefault="00804562" w:rsidP="009C0742">
                  <w:pPr>
                    <w:spacing w:after="0" w:line="240" w:lineRule="auto"/>
                    <w:jc w:val="both"/>
                    <w:rPr>
                      <w:rFonts w:ascii="Garamond" w:hAnsi="Garamond"/>
                      <w:sz w:val="24"/>
                      <w:szCs w:val="24"/>
                    </w:rPr>
                  </w:pPr>
                </w:p>
                <w:p w14:paraId="30AF6F11" w14:textId="77777777" w:rsidR="00804562" w:rsidRDefault="00804562" w:rsidP="009C0742">
                  <w:pPr>
                    <w:spacing w:after="0" w:line="240" w:lineRule="auto"/>
                    <w:jc w:val="both"/>
                    <w:rPr>
                      <w:rFonts w:ascii="Garamond" w:hAnsi="Garamond"/>
                      <w:sz w:val="24"/>
                      <w:szCs w:val="24"/>
                    </w:rPr>
                  </w:pPr>
                </w:p>
                <w:p w14:paraId="55449ABF" w14:textId="77777777" w:rsidR="00804562" w:rsidRDefault="00804562" w:rsidP="009C0742">
                  <w:pPr>
                    <w:spacing w:after="0" w:line="240" w:lineRule="auto"/>
                    <w:jc w:val="both"/>
                    <w:rPr>
                      <w:rFonts w:ascii="Garamond" w:hAnsi="Garamond"/>
                      <w:sz w:val="24"/>
                      <w:szCs w:val="24"/>
                    </w:rPr>
                  </w:pPr>
                </w:p>
                <w:p w14:paraId="43F16202" w14:textId="77777777" w:rsidR="00804562" w:rsidRDefault="00804562" w:rsidP="009C0742">
                  <w:pPr>
                    <w:spacing w:after="0" w:line="240" w:lineRule="auto"/>
                    <w:jc w:val="both"/>
                    <w:rPr>
                      <w:rFonts w:ascii="Garamond" w:hAnsi="Garamond"/>
                      <w:sz w:val="24"/>
                      <w:szCs w:val="24"/>
                    </w:rPr>
                  </w:pPr>
                </w:p>
                <w:p w14:paraId="1E49D1A7" w14:textId="77777777" w:rsidR="00804562" w:rsidRDefault="00804562" w:rsidP="009C0742">
                  <w:pPr>
                    <w:spacing w:after="0" w:line="240" w:lineRule="auto"/>
                    <w:jc w:val="both"/>
                    <w:rPr>
                      <w:rFonts w:ascii="Garamond" w:hAnsi="Garamond"/>
                      <w:sz w:val="24"/>
                      <w:szCs w:val="24"/>
                    </w:rPr>
                  </w:pPr>
                </w:p>
              </w:tc>
            </w:tr>
            <w:tr w:rsidR="00804562" w14:paraId="6C5931B9" w14:textId="77777777" w:rsidTr="00804562">
              <w:tc>
                <w:tcPr>
                  <w:tcW w:w="1588" w:type="dxa"/>
                </w:tcPr>
                <w:p w14:paraId="48CD1ACB" w14:textId="77777777" w:rsidR="00804562" w:rsidRDefault="00804562" w:rsidP="009C0742">
                  <w:pPr>
                    <w:spacing w:after="0" w:line="240" w:lineRule="auto"/>
                    <w:jc w:val="both"/>
                    <w:rPr>
                      <w:rFonts w:ascii="Garamond" w:hAnsi="Garamond"/>
                      <w:sz w:val="24"/>
                      <w:szCs w:val="24"/>
                    </w:rPr>
                  </w:pPr>
                </w:p>
                <w:p w14:paraId="7F89B4A9" w14:textId="77777777" w:rsidR="00804562" w:rsidRDefault="00804562" w:rsidP="009C0742">
                  <w:pPr>
                    <w:spacing w:after="0" w:line="240" w:lineRule="auto"/>
                    <w:jc w:val="both"/>
                    <w:rPr>
                      <w:rFonts w:ascii="Garamond" w:hAnsi="Garamond"/>
                      <w:sz w:val="24"/>
                      <w:szCs w:val="24"/>
                    </w:rPr>
                  </w:pPr>
                </w:p>
                <w:p w14:paraId="60E4AC35" w14:textId="77777777" w:rsidR="00804562" w:rsidRDefault="00804562" w:rsidP="009C0742">
                  <w:pPr>
                    <w:spacing w:after="0" w:line="240" w:lineRule="auto"/>
                    <w:jc w:val="both"/>
                    <w:rPr>
                      <w:rFonts w:ascii="Garamond" w:hAnsi="Garamond"/>
                      <w:sz w:val="24"/>
                      <w:szCs w:val="24"/>
                    </w:rPr>
                  </w:pPr>
                </w:p>
                <w:p w14:paraId="3FAF4DFD" w14:textId="77777777" w:rsidR="00804562" w:rsidRDefault="00804562" w:rsidP="009C0742">
                  <w:pPr>
                    <w:spacing w:after="0" w:line="240" w:lineRule="auto"/>
                    <w:jc w:val="both"/>
                    <w:rPr>
                      <w:rFonts w:ascii="Garamond" w:hAnsi="Garamond"/>
                      <w:sz w:val="24"/>
                      <w:szCs w:val="24"/>
                    </w:rPr>
                  </w:pPr>
                </w:p>
                <w:p w14:paraId="434FA97E" w14:textId="77777777" w:rsidR="00E20972" w:rsidRPr="00994095" w:rsidRDefault="00E20972" w:rsidP="00E20972">
                  <w:pPr>
                    <w:rPr>
                      <w:rFonts w:ascii="Garamond" w:eastAsia="Times New Roman" w:hAnsi="Garamond" w:cs="Times New Roman"/>
                      <w:sz w:val="24"/>
                      <w:szCs w:val="24"/>
                      <w:lang w:eastAsia="en-GB"/>
                    </w:rPr>
                  </w:pPr>
                  <w:r>
                    <w:rPr>
                      <w:rFonts w:ascii="Garamond" w:eastAsia="Times New Roman" w:hAnsi="Garamond" w:cs="Times New Roman"/>
                      <w:sz w:val="24"/>
                      <w:szCs w:val="24"/>
                      <w:lang w:eastAsia="en-GB"/>
                    </w:rPr>
                    <w:t xml:space="preserve">Expunge the Clause </w:t>
                  </w:r>
                </w:p>
                <w:p w14:paraId="622624A8" w14:textId="77777777" w:rsidR="00804562" w:rsidRDefault="00804562" w:rsidP="009C0742">
                  <w:pPr>
                    <w:spacing w:after="0" w:line="240" w:lineRule="auto"/>
                    <w:jc w:val="both"/>
                    <w:rPr>
                      <w:rFonts w:ascii="Garamond" w:hAnsi="Garamond"/>
                      <w:sz w:val="24"/>
                      <w:szCs w:val="24"/>
                    </w:rPr>
                  </w:pPr>
                </w:p>
              </w:tc>
            </w:tr>
            <w:tr w:rsidR="00804562" w14:paraId="434F5FDD" w14:textId="77777777" w:rsidTr="00804562">
              <w:tc>
                <w:tcPr>
                  <w:tcW w:w="1588" w:type="dxa"/>
                </w:tcPr>
                <w:p w14:paraId="34D5673D" w14:textId="77777777" w:rsidR="00804562" w:rsidRDefault="00804562" w:rsidP="009C0742">
                  <w:pPr>
                    <w:spacing w:after="0" w:line="240" w:lineRule="auto"/>
                    <w:jc w:val="both"/>
                    <w:rPr>
                      <w:rFonts w:ascii="Garamond" w:hAnsi="Garamond"/>
                      <w:sz w:val="24"/>
                      <w:szCs w:val="24"/>
                    </w:rPr>
                  </w:pPr>
                </w:p>
                <w:p w14:paraId="79E671B0" w14:textId="77777777" w:rsidR="00804562" w:rsidRDefault="00804562" w:rsidP="009C0742">
                  <w:pPr>
                    <w:spacing w:after="0" w:line="240" w:lineRule="auto"/>
                    <w:jc w:val="both"/>
                    <w:rPr>
                      <w:rFonts w:ascii="Garamond" w:hAnsi="Garamond"/>
                      <w:sz w:val="24"/>
                      <w:szCs w:val="24"/>
                    </w:rPr>
                  </w:pPr>
                </w:p>
                <w:p w14:paraId="18A467AC" w14:textId="77777777" w:rsidR="00804562" w:rsidRDefault="00E20972" w:rsidP="009C0742">
                  <w:pPr>
                    <w:spacing w:after="0" w:line="240" w:lineRule="auto"/>
                    <w:jc w:val="both"/>
                    <w:rPr>
                      <w:rFonts w:ascii="Garamond" w:hAnsi="Garamond"/>
                      <w:sz w:val="24"/>
                      <w:szCs w:val="24"/>
                    </w:rPr>
                  </w:pPr>
                  <w:r w:rsidRPr="00994095">
                    <w:rPr>
                      <w:rFonts w:ascii="Garamond" w:eastAsia="Times New Roman" w:hAnsi="Garamond" w:cs="Times New Roman"/>
                      <w:sz w:val="24"/>
                      <w:szCs w:val="24"/>
                      <w:lang w:eastAsia="en-GB"/>
                    </w:rPr>
                    <w:t>Delete this provision, allow market forces guide alcohol pricing</w:t>
                  </w:r>
                </w:p>
                <w:p w14:paraId="7629F956" w14:textId="77777777" w:rsidR="00804562" w:rsidRDefault="00804562" w:rsidP="009C0742">
                  <w:pPr>
                    <w:spacing w:after="0" w:line="240" w:lineRule="auto"/>
                    <w:jc w:val="both"/>
                    <w:rPr>
                      <w:rFonts w:ascii="Garamond" w:hAnsi="Garamond"/>
                      <w:sz w:val="24"/>
                      <w:szCs w:val="24"/>
                    </w:rPr>
                  </w:pPr>
                </w:p>
              </w:tc>
            </w:tr>
          </w:tbl>
          <w:p w14:paraId="571D726E" w14:textId="77777777" w:rsidR="009C0742" w:rsidRPr="00EE0115" w:rsidRDefault="009C0742" w:rsidP="009C0742">
            <w:pPr>
              <w:spacing w:after="0" w:line="240" w:lineRule="auto"/>
              <w:jc w:val="both"/>
              <w:rPr>
                <w:rFonts w:ascii="Garamond" w:hAnsi="Garamond"/>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FBBDB4D" w14:textId="77777777" w:rsidR="00804562" w:rsidRDefault="00804562"/>
          <w:p w14:paraId="04D8DDB0" w14:textId="77777777" w:rsidR="00781DD8" w:rsidRDefault="00781DD8"/>
          <w:p w14:paraId="0EBD4BB5" w14:textId="77777777" w:rsidR="00E20972" w:rsidRPr="00994095" w:rsidRDefault="00E20972" w:rsidP="00E20972">
            <w:pPr>
              <w:jc w:val="both"/>
              <w:rPr>
                <w:rFonts w:ascii="Garamond" w:eastAsia="Times New Roman" w:hAnsi="Garamond" w:cs="Times New Roman"/>
                <w:sz w:val="24"/>
                <w:szCs w:val="24"/>
                <w:lang w:eastAsia="en-GB"/>
              </w:rPr>
            </w:pPr>
            <w:r w:rsidRPr="00994095">
              <w:rPr>
                <w:rFonts w:ascii="Garamond" w:eastAsia="Times New Roman" w:hAnsi="Garamond" w:cs="Times New Roman"/>
                <w:sz w:val="24"/>
                <w:szCs w:val="24"/>
                <w:lang w:eastAsia="en-GB"/>
              </w:rPr>
              <w:t xml:space="preserve">The exclusion of goods originating from E. Africa Community Partner States is a Protectionist measure. This move is unfair for trades </w:t>
            </w:r>
            <w:r>
              <w:rPr>
                <w:rFonts w:ascii="Garamond" w:eastAsia="Times New Roman" w:hAnsi="Garamond" w:cs="Times New Roman"/>
                <w:sz w:val="24"/>
                <w:szCs w:val="24"/>
                <w:lang w:eastAsia="en-GB"/>
              </w:rPr>
              <w:t xml:space="preserve">outside </w:t>
            </w:r>
            <w:r w:rsidRPr="00994095">
              <w:rPr>
                <w:rFonts w:ascii="Garamond" w:eastAsia="Times New Roman" w:hAnsi="Garamond" w:cs="Times New Roman"/>
                <w:sz w:val="24"/>
                <w:szCs w:val="24"/>
                <w:lang w:eastAsia="en-GB"/>
              </w:rPr>
              <w:t>t E. Africa Community and can lead to Market Distortions &amp; Unfair Competition.</w:t>
            </w:r>
            <w:r>
              <w:rPr>
                <w:rFonts w:ascii="Garamond" w:eastAsia="Times New Roman" w:hAnsi="Garamond" w:cs="Times New Roman"/>
                <w:sz w:val="24"/>
                <w:szCs w:val="24"/>
                <w:lang w:eastAsia="en-GB"/>
              </w:rPr>
              <w:t xml:space="preserve"> It also seems to be designed to favour selected firm at the expense of Kenyan consumers. </w:t>
            </w:r>
          </w:p>
          <w:p w14:paraId="0F0E1D06" w14:textId="77777777" w:rsidR="00E20972" w:rsidRPr="00994095" w:rsidRDefault="00E20972" w:rsidP="00E20972">
            <w:pPr>
              <w:jc w:val="both"/>
              <w:rPr>
                <w:rFonts w:ascii="Garamond" w:eastAsia="Times New Roman" w:hAnsi="Garamond" w:cs="Times New Roman"/>
                <w:sz w:val="24"/>
                <w:szCs w:val="24"/>
                <w:lang w:eastAsia="en-GB"/>
              </w:rPr>
            </w:pPr>
          </w:p>
          <w:p w14:paraId="2B7C207C" w14:textId="77777777" w:rsidR="00E20972" w:rsidRPr="00994095" w:rsidRDefault="00E20972" w:rsidP="00E20972">
            <w:pPr>
              <w:jc w:val="both"/>
              <w:rPr>
                <w:rFonts w:ascii="Garamond" w:hAnsi="Garamond"/>
                <w:color w:val="538135" w:themeColor="accent6" w:themeShade="BF"/>
                <w:sz w:val="24"/>
                <w:szCs w:val="24"/>
              </w:rPr>
            </w:pPr>
            <w:r w:rsidRPr="00994095">
              <w:rPr>
                <w:rFonts w:ascii="Garamond" w:eastAsia="Times New Roman" w:hAnsi="Garamond" w:cs="Times New Roman"/>
                <w:sz w:val="24"/>
                <w:szCs w:val="24"/>
                <w:lang w:eastAsia="en-GB"/>
              </w:rPr>
              <w:t xml:space="preserve">The Ksh 125/kg increase in excise duty on imports will increase manufacturing costs through packaging materials. This cost can be borne by producers or transferred to consumer through higher prices. </w:t>
            </w:r>
          </w:p>
          <w:p w14:paraId="53F6FC74" w14:textId="77777777" w:rsidR="00804562" w:rsidRDefault="00804562"/>
          <w:tbl>
            <w:tblPr>
              <w:tblStyle w:val="TableGrid"/>
              <w:tblpPr w:leftFromText="180" w:rightFromText="180" w:vertAnchor="page" w:horzAnchor="margin" w:tblpY="1572"/>
              <w:tblOverlap w:val="never"/>
              <w:tblW w:w="4001" w:type="dxa"/>
              <w:tblLayout w:type="fixed"/>
              <w:tblLook w:val="04A0" w:firstRow="1" w:lastRow="0" w:firstColumn="1" w:lastColumn="0" w:noHBand="0" w:noVBand="1"/>
            </w:tblPr>
            <w:tblGrid>
              <w:gridCol w:w="4001"/>
            </w:tblGrid>
            <w:tr w:rsidR="00804562" w14:paraId="2467A616" w14:textId="77777777" w:rsidTr="00781DD8">
              <w:tc>
                <w:tcPr>
                  <w:tcW w:w="4001" w:type="dxa"/>
                </w:tcPr>
                <w:p w14:paraId="453FCBF3" w14:textId="77777777" w:rsidR="00804562" w:rsidRDefault="00804562" w:rsidP="009C0742">
                  <w:pPr>
                    <w:spacing w:after="0" w:line="240" w:lineRule="auto"/>
                    <w:jc w:val="both"/>
                    <w:rPr>
                      <w:rFonts w:ascii="Garamond" w:hAnsi="Garamond"/>
                      <w:sz w:val="24"/>
                      <w:szCs w:val="24"/>
                    </w:rPr>
                  </w:pPr>
                </w:p>
                <w:p w14:paraId="3B801300" w14:textId="77777777" w:rsidR="00804562" w:rsidRDefault="00804562" w:rsidP="009C0742">
                  <w:pPr>
                    <w:spacing w:after="0" w:line="240" w:lineRule="auto"/>
                    <w:jc w:val="both"/>
                    <w:rPr>
                      <w:rFonts w:ascii="Garamond" w:hAnsi="Garamond"/>
                      <w:sz w:val="24"/>
                      <w:szCs w:val="24"/>
                    </w:rPr>
                  </w:pPr>
                </w:p>
                <w:p w14:paraId="3B65CC27" w14:textId="77777777" w:rsidR="00804562" w:rsidRDefault="00804562" w:rsidP="009C0742">
                  <w:pPr>
                    <w:spacing w:after="0" w:line="240" w:lineRule="auto"/>
                    <w:jc w:val="both"/>
                    <w:rPr>
                      <w:rFonts w:ascii="Garamond" w:hAnsi="Garamond"/>
                      <w:sz w:val="24"/>
                      <w:szCs w:val="24"/>
                    </w:rPr>
                  </w:pPr>
                </w:p>
                <w:p w14:paraId="4B55D640" w14:textId="77777777" w:rsidR="00804562" w:rsidRDefault="00804562" w:rsidP="009C0742">
                  <w:pPr>
                    <w:spacing w:after="0" w:line="240" w:lineRule="auto"/>
                    <w:jc w:val="both"/>
                    <w:rPr>
                      <w:rFonts w:ascii="Garamond" w:hAnsi="Garamond"/>
                      <w:sz w:val="24"/>
                      <w:szCs w:val="24"/>
                    </w:rPr>
                  </w:pPr>
                </w:p>
                <w:p w14:paraId="3709262C" w14:textId="77777777" w:rsidR="00804562" w:rsidRDefault="00804562" w:rsidP="009C0742">
                  <w:pPr>
                    <w:spacing w:after="0" w:line="240" w:lineRule="auto"/>
                    <w:jc w:val="both"/>
                    <w:rPr>
                      <w:rFonts w:ascii="Garamond" w:hAnsi="Garamond"/>
                      <w:sz w:val="24"/>
                      <w:szCs w:val="24"/>
                    </w:rPr>
                  </w:pPr>
                </w:p>
                <w:p w14:paraId="750A466A" w14:textId="77777777" w:rsidR="00804562" w:rsidRDefault="00804562" w:rsidP="009C0742">
                  <w:pPr>
                    <w:spacing w:after="0" w:line="240" w:lineRule="auto"/>
                    <w:jc w:val="both"/>
                    <w:rPr>
                      <w:rFonts w:ascii="Garamond" w:hAnsi="Garamond"/>
                      <w:sz w:val="24"/>
                      <w:szCs w:val="24"/>
                    </w:rPr>
                  </w:pPr>
                </w:p>
                <w:p w14:paraId="263C47F2" w14:textId="77777777" w:rsidR="00804562" w:rsidRDefault="00804562" w:rsidP="009C0742">
                  <w:pPr>
                    <w:spacing w:after="0" w:line="240" w:lineRule="auto"/>
                    <w:jc w:val="both"/>
                    <w:rPr>
                      <w:rFonts w:ascii="Garamond" w:hAnsi="Garamond"/>
                      <w:sz w:val="24"/>
                      <w:szCs w:val="24"/>
                    </w:rPr>
                  </w:pPr>
                </w:p>
                <w:p w14:paraId="71A0D711" w14:textId="77777777" w:rsidR="00804562" w:rsidRDefault="00804562" w:rsidP="009C0742">
                  <w:pPr>
                    <w:spacing w:after="0" w:line="240" w:lineRule="auto"/>
                    <w:jc w:val="both"/>
                    <w:rPr>
                      <w:rFonts w:ascii="Garamond" w:hAnsi="Garamond"/>
                      <w:sz w:val="24"/>
                      <w:szCs w:val="24"/>
                    </w:rPr>
                  </w:pPr>
                </w:p>
                <w:p w14:paraId="4267A44E" w14:textId="77777777" w:rsidR="00804562" w:rsidRDefault="00804562" w:rsidP="009C0742">
                  <w:pPr>
                    <w:spacing w:after="0" w:line="240" w:lineRule="auto"/>
                    <w:jc w:val="both"/>
                    <w:rPr>
                      <w:rFonts w:ascii="Garamond" w:hAnsi="Garamond"/>
                      <w:sz w:val="24"/>
                      <w:szCs w:val="24"/>
                    </w:rPr>
                  </w:pPr>
                </w:p>
                <w:p w14:paraId="1D172B5D" w14:textId="77777777" w:rsidR="00804562" w:rsidRDefault="00804562" w:rsidP="009C0742">
                  <w:pPr>
                    <w:spacing w:after="0" w:line="240" w:lineRule="auto"/>
                    <w:jc w:val="both"/>
                    <w:rPr>
                      <w:rFonts w:ascii="Garamond" w:hAnsi="Garamond"/>
                      <w:sz w:val="24"/>
                      <w:szCs w:val="24"/>
                    </w:rPr>
                  </w:pPr>
                </w:p>
                <w:p w14:paraId="1CE75F43" w14:textId="77777777" w:rsidR="00804562" w:rsidRDefault="00804562" w:rsidP="009C0742">
                  <w:pPr>
                    <w:spacing w:after="0" w:line="240" w:lineRule="auto"/>
                    <w:jc w:val="both"/>
                    <w:rPr>
                      <w:rFonts w:ascii="Garamond" w:hAnsi="Garamond"/>
                      <w:sz w:val="24"/>
                      <w:szCs w:val="24"/>
                    </w:rPr>
                  </w:pPr>
                </w:p>
                <w:p w14:paraId="733E43F6" w14:textId="77777777" w:rsidR="00804562" w:rsidRDefault="00804562" w:rsidP="009C0742">
                  <w:pPr>
                    <w:spacing w:after="0" w:line="240" w:lineRule="auto"/>
                    <w:jc w:val="both"/>
                    <w:rPr>
                      <w:rFonts w:ascii="Garamond" w:hAnsi="Garamond"/>
                      <w:sz w:val="24"/>
                      <w:szCs w:val="24"/>
                    </w:rPr>
                  </w:pPr>
                </w:p>
                <w:p w14:paraId="36C21E2B" w14:textId="77777777" w:rsidR="00804562" w:rsidRDefault="00804562" w:rsidP="009C0742">
                  <w:pPr>
                    <w:spacing w:after="0" w:line="240" w:lineRule="auto"/>
                    <w:jc w:val="both"/>
                    <w:rPr>
                      <w:rFonts w:ascii="Garamond" w:hAnsi="Garamond"/>
                      <w:sz w:val="24"/>
                      <w:szCs w:val="24"/>
                    </w:rPr>
                  </w:pPr>
                </w:p>
                <w:p w14:paraId="500C1D61" w14:textId="77777777" w:rsidR="00804562" w:rsidRDefault="00804562" w:rsidP="009C0742">
                  <w:pPr>
                    <w:spacing w:after="0" w:line="240" w:lineRule="auto"/>
                    <w:jc w:val="both"/>
                    <w:rPr>
                      <w:rFonts w:ascii="Garamond" w:hAnsi="Garamond"/>
                      <w:sz w:val="24"/>
                      <w:szCs w:val="24"/>
                    </w:rPr>
                  </w:pPr>
                </w:p>
                <w:p w14:paraId="7BCFF032" w14:textId="77777777" w:rsidR="00804562" w:rsidRDefault="00804562" w:rsidP="009C0742">
                  <w:pPr>
                    <w:spacing w:after="0" w:line="240" w:lineRule="auto"/>
                    <w:jc w:val="both"/>
                    <w:rPr>
                      <w:rFonts w:ascii="Garamond" w:hAnsi="Garamond"/>
                      <w:sz w:val="24"/>
                      <w:szCs w:val="24"/>
                    </w:rPr>
                  </w:pPr>
                </w:p>
                <w:p w14:paraId="733EA5D2" w14:textId="77777777" w:rsidR="00804562" w:rsidRDefault="00804562" w:rsidP="009C0742">
                  <w:pPr>
                    <w:spacing w:after="0" w:line="240" w:lineRule="auto"/>
                    <w:jc w:val="both"/>
                    <w:rPr>
                      <w:rFonts w:ascii="Garamond" w:hAnsi="Garamond"/>
                      <w:sz w:val="24"/>
                      <w:szCs w:val="24"/>
                    </w:rPr>
                  </w:pPr>
                </w:p>
                <w:p w14:paraId="456C6CA3" w14:textId="77777777" w:rsidR="00804562" w:rsidRDefault="00804562" w:rsidP="009C0742">
                  <w:pPr>
                    <w:spacing w:after="0" w:line="240" w:lineRule="auto"/>
                    <w:jc w:val="both"/>
                    <w:rPr>
                      <w:rFonts w:ascii="Garamond" w:hAnsi="Garamond"/>
                      <w:sz w:val="24"/>
                      <w:szCs w:val="24"/>
                    </w:rPr>
                  </w:pPr>
                </w:p>
                <w:p w14:paraId="6B909316" w14:textId="77777777" w:rsidR="00804562" w:rsidRDefault="00804562" w:rsidP="009C0742">
                  <w:pPr>
                    <w:spacing w:after="0" w:line="240" w:lineRule="auto"/>
                    <w:jc w:val="both"/>
                    <w:rPr>
                      <w:rFonts w:ascii="Garamond" w:hAnsi="Garamond"/>
                      <w:sz w:val="24"/>
                      <w:szCs w:val="24"/>
                    </w:rPr>
                  </w:pPr>
                </w:p>
              </w:tc>
            </w:tr>
            <w:tr w:rsidR="00804562" w14:paraId="39637EF2" w14:textId="77777777" w:rsidTr="00781DD8">
              <w:tc>
                <w:tcPr>
                  <w:tcW w:w="4001" w:type="dxa"/>
                </w:tcPr>
                <w:p w14:paraId="375B4D78" w14:textId="77777777" w:rsidR="00804562" w:rsidRDefault="00804562" w:rsidP="009C0742">
                  <w:pPr>
                    <w:spacing w:after="0" w:line="240" w:lineRule="auto"/>
                    <w:jc w:val="both"/>
                    <w:rPr>
                      <w:rFonts w:ascii="Garamond" w:hAnsi="Garamond"/>
                      <w:sz w:val="24"/>
                      <w:szCs w:val="24"/>
                    </w:rPr>
                  </w:pPr>
                </w:p>
                <w:p w14:paraId="44B7C644" w14:textId="77777777" w:rsidR="00804562" w:rsidRDefault="00804562" w:rsidP="009C0742">
                  <w:pPr>
                    <w:spacing w:after="0" w:line="240" w:lineRule="auto"/>
                    <w:jc w:val="both"/>
                    <w:rPr>
                      <w:rFonts w:ascii="Garamond" w:hAnsi="Garamond"/>
                      <w:sz w:val="24"/>
                      <w:szCs w:val="24"/>
                    </w:rPr>
                  </w:pPr>
                </w:p>
                <w:p w14:paraId="593DF817" w14:textId="77777777" w:rsidR="00804562" w:rsidRDefault="00804562" w:rsidP="009C0742">
                  <w:pPr>
                    <w:spacing w:after="0" w:line="240" w:lineRule="auto"/>
                    <w:jc w:val="both"/>
                    <w:rPr>
                      <w:rFonts w:ascii="Garamond" w:hAnsi="Garamond"/>
                      <w:sz w:val="24"/>
                      <w:szCs w:val="24"/>
                    </w:rPr>
                  </w:pPr>
                </w:p>
              </w:tc>
            </w:tr>
            <w:tr w:rsidR="00804562" w14:paraId="4956CD19" w14:textId="77777777" w:rsidTr="00781DD8">
              <w:tc>
                <w:tcPr>
                  <w:tcW w:w="4001" w:type="dxa"/>
                </w:tcPr>
                <w:p w14:paraId="3909D5AB" w14:textId="77777777" w:rsidR="00804562" w:rsidRDefault="00804562" w:rsidP="009C0742">
                  <w:pPr>
                    <w:spacing w:after="0" w:line="240" w:lineRule="auto"/>
                    <w:jc w:val="both"/>
                    <w:rPr>
                      <w:rFonts w:ascii="Garamond" w:hAnsi="Garamond"/>
                      <w:sz w:val="24"/>
                      <w:szCs w:val="24"/>
                    </w:rPr>
                  </w:pPr>
                </w:p>
              </w:tc>
            </w:tr>
            <w:tr w:rsidR="00804562" w14:paraId="4EF20348" w14:textId="77777777" w:rsidTr="00781DD8">
              <w:tc>
                <w:tcPr>
                  <w:tcW w:w="4001" w:type="dxa"/>
                </w:tcPr>
                <w:p w14:paraId="220718F7" w14:textId="77777777" w:rsidR="00804562" w:rsidRDefault="00804562" w:rsidP="009C0742">
                  <w:pPr>
                    <w:spacing w:after="0" w:line="240" w:lineRule="auto"/>
                    <w:jc w:val="both"/>
                    <w:rPr>
                      <w:rFonts w:ascii="Garamond" w:hAnsi="Garamond"/>
                      <w:sz w:val="24"/>
                      <w:szCs w:val="24"/>
                    </w:rPr>
                  </w:pPr>
                </w:p>
                <w:p w14:paraId="05559041" w14:textId="77777777" w:rsidR="00804562" w:rsidRDefault="00804562" w:rsidP="009C0742">
                  <w:pPr>
                    <w:spacing w:after="0" w:line="240" w:lineRule="auto"/>
                    <w:jc w:val="both"/>
                    <w:rPr>
                      <w:rFonts w:ascii="Garamond" w:hAnsi="Garamond"/>
                      <w:sz w:val="24"/>
                      <w:szCs w:val="24"/>
                    </w:rPr>
                  </w:pPr>
                </w:p>
                <w:p w14:paraId="3E8BBCE5" w14:textId="77777777" w:rsidR="00804562" w:rsidRDefault="00804562" w:rsidP="009C0742">
                  <w:pPr>
                    <w:spacing w:after="0" w:line="240" w:lineRule="auto"/>
                    <w:jc w:val="both"/>
                    <w:rPr>
                      <w:rFonts w:ascii="Garamond" w:hAnsi="Garamond"/>
                      <w:sz w:val="24"/>
                      <w:szCs w:val="24"/>
                    </w:rPr>
                  </w:pPr>
                </w:p>
                <w:p w14:paraId="11DA6846" w14:textId="77777777" w:rsidR="00804562" w:rsidRDefault="00804562" w:rsidP="009C0742">
                  <w:pPr>
                    <w:spacing w:after="0" w:line="240" w:lineRule="auto"/>
                    <w:jc w:val="both"/>
                    <w:rPr>
                      <w:rFonts w:ascii="Garamond" w:hAnsi="Garamond"/>
                      <w:sz w:val="24"/>
                      <w:szCs w:val="24"/>
                    </w:rPr>
                  </w:pPr>
                </w:p>
                <w:p w14:paraId="02DEF90F" w14:textId="77777777" w:rsidR="00804562" w:rsidRDefault="00804562" w:rsidP="009C0742">
                  <w:pPr>
                    <w:spacing w:after="0" w:line="240" w:lineRule="auto"/>
                    <w:jc w:val="both"/>
                    <w:rPr>
                      <w:rFonts w:ascii="Garamond" w:hAnsi="Garamond"/>
                      <w:sz w:val="24"/>
                      <w:szCs w:val="24"/>
                    </w:rPr>
                  </w:pPr>
                </w:p>
                <w:p w14:paraId="3F056DB2" w14:textId="77777777" w:rsidR="00804562" w:rsidRDefault="00804562" w:rsidP="009C0742">
                  <w:pPr>
                    <w:spacing w:after="0" w:line="240" w:lineRule="auto"/>
                    <w:jc w:val="both"/>
                    <w:rPr>
                      <w:rFonts w:ascii="Garamond" w:hAnsi="Garamond"/>
                      <w:sz w:val="24"/>
                      <w:szCs w:val="24"/>
                    </w:rPr>
                  </w:pPr>
                </w:p>
                <w:p w14:paraId="4E4E16D0" w14:textId="77777777" w:rsidR="00804562" w:rsidRDefault="00804562" w:rsidP="009C0742">
                  <w:pPr>
                    <w:spacing w:after="0" w:line="240" w:lineRule="auto"/>
                    <w:jc w:val="both"/>
                    <w:rPr>
                      <w:rFonts w:ascii="Garamond" w:hAnsi="Garamond"/>
                      <w:sz w:val="24"/>
                      <w:szCs w:val="24"/>
                    </w:rPr>
                  </w:pPr>
                </w:p>
                <w:p w14:paraId="24CE0F8B" w14:textId="77777777" w:rsidR="00804562" w:rsidRDefault="00804562" w:rsidP="009C0742">
                  <w:pPr>
                    <w:spacing w:after="0" w:line="240" w:lineRule="auto"/>
                    <w:jc w:val="both"/>
                    <w:rPr>
                      <w:rFonts w:ascii="Garamond" w:hAnsi="Garamond"/>
                      <w:sz w:val="24"/>
                      <w:szCs w:val="24"/>
                    </w:rPr>
                  </w:pPr>
                </w:p>
                <w:p w14:paraId="10370324" w14:textId="77777777" w:rsidR="00804562" w:rsidRDefault="00804562" w:rsidP="009C0742">
                  <w:pPr>
                    <w:spacing w:after="0" w:line="240" w:lineRule="auto"/>
                    <w:jc w:val="both"/>
                    <w:rPr>
                      <w:rFonts w:ascii="Garamond" w:hAnsi="Garamond"/>
                      <w:sz w:val="24"/>
                      <w:szCs w:val="24"/>
                    </w:rPr>
                  </w:pPr>
                </w:p>
                <w:p w14:paraId="29804609" w14:textId="77777777" w:rsidR="00804562" w:rsidRDefault="00804562" w:rsidP="009C0742">
                  <w:pPr>
                    <w:spacing w:after="0" w:line="240" w:lineRule="auto"/>
                    <w:jc w:val="both"/>
                    <w:rPr>
                      <w:rFonts w:ascii="Garamond" w:hAnsi="Garamond"/>
                      <w:sz w:val="24"/>
                      <w:szCs w:val="24"/>
                    </w:rPr>
                  </w:pPr>
                </w:p>
                <w:p w14:paraId="390B8576" w14:textId="77777777" w:rsidR="00804562" w:rsidRDefault="00804562" w:rsidP="009C0742">
                  <w:pPr>
                    <w:spacing w:after="0" w:line="240" w:lineRule="auto"/>
                    <w:jc w:val="both"/>
                    <w:rPr>
                      <w:rFonts w:ascii="Garamond" w:hAnsi="Garamond"/>
                      <w:sz w:val="24"/>
                      <w:szCs w:val="24"/>
                    </w:rPr>
                  </w:pPr>
                </w:p>
                <w:p w14:paraId="0A0BD092" w14:textId="77777777" w:rsidR="00804562" w:rsidRDefault="00804562" w:rsidP="009C0742">
                  <w:pPr>
                    <w:spacing w:after="0" w:line="240" w:lineRule="auto"/>
                    <w:jc w:val="both"/>
                    <w:rPr>
                      <w:rFonts w:ascii="Garamond" w:hAnsi="Garamond"/>
                      <w:sz w:val="24"/>
                      <w:szCs w:val="24"/>
                    </w:rPr>
                  </w:pPr>
                </w:p>
                <w:p w14:paraId="024D1635" w14:textId="77777777" w:rsidR="00804562" w:rsidRDefault="00804562" w:rsidP="009C0742">
                  <w:pPr>
                    <w:spacing w:after="0" w:line="240" w:lineRule="auto"/>
                    <w:jc w:val="both"/>
                    <w:rPr>
                      <w:rFonts w:ascii="Garamond" w:hAnsi="Garamond"/>
                      <w:sz w:val="24"/>
                      <w:szCs w:val="24"/>
                    </w:rPr>
                  </w:pPr>
                </w:p>
                <w:p w14:paraId="6259A653" w14:textId="77777777" w:rsidR="00804562" w:rsidRDefault="00804562" w:rsidP="009C0742">
                  <w:pPr>
                    <w:spacing w:after="0" w:line="240" w:lineRule="auto"/>
                    <w:jc w:val="both"/>
                    <w:rPr>
                      <w:rFonts w:ascii="Garamond" w:hAnsi="Garamond"/>
                      <w:sz w:val="24"/>
                      <w:szCs w:val="24"/>
                    </w:rPr>
                  </w:pPr>
                </w:p>
                <w:p w14:paraId="244EAB67" w14:textId="77777777" w:rsidR="00804562" w:rsidRDefault="00804562" w:rsidP="009C0742">
                  <w:pPr>
                    <w:spacing w:after="0" w:line="240" w:lineRule="auto"/>
                    <w:jc w:val="both"/>
                    <w:rPr>
                      <w:rFonts w:ascii="Garamond" w:hAnsi="Garamond"/>
                      <w:sz w:val="24"/>
                      <w:szCs w:val="24"/>
                    </w:rPr>
                  </w:pPr>
                </w:p>
                <w:p w14:paraId="79125273" w14:textId="77777777" w:rsidR="00804562" w:rsidRDefault="00804562" w:rsidP="009C0742">
                  <w:pPr>
                    <w:spacing w:after="0" w:line="240" w:lineRule="auto"/>
                    <w:jc w:val="both"/>
                    <w:rPr>
                      <w:rFonts w:ascii="Garamond" w:hAnsi="Garamond"/>
                      <w:sz w:val="24"/>
                      <w:szCs w:val="24"/>
                    </w:rPr>
                  </w:pPr>
                </w:p>
              </w:tc>
            </w:tr>
            <w:tr w:rsidR="00804562" w14:paraId="1440480B" w14:textId="77777777" w:rsidTr="00781DD8">
              <w:tc>
                <w:tcPr>
                  <w:tcW w:w="4001" w:type="dxa"/>
                </w:tcPr>
                <w:p w14:paraId="3574C496" w14:textId="77777777" w:rsidR="00804562" w:rsidRDefault="00804562" w:rsidP="009C0742">
                  <w:pPr>
                    <w:spacing w:after="0" w:line="240" w:lineRule="auto"/>
                    <w:jc w:val="both"/>
                    <w:rPr>
                      <w:rFonts w:ascii="Garamond" w:hAnsi="Garamond"/>
                      <w:sz w:val="24"/>
                      <w:szCs w:val="24"/>
                    </w:rPr>
                  </w:pPr>
                </w:p>
                <w:p w14:paraId="5BA689C1" w14:textId="77777777" w:rsidR="00804562" w:rsidRDefault="00804562" w:rsidP="009C0742">
                  <w:pPr>
                    <w:spacing w:after="0" w:line="240" w:lineRule="auto"/>
                    <w:jc w:val="both"/>
                    <w:rPr>
                      <w:rFonts w:ascii="Garamond" w:hAnsi="Garamond"/>
                      <w:sz w:val="24"/>
                      <w:szCs w:val="24"/>
                    </w:rPr>
                  </w:pPr>
                </w:p>
                <w:p w14:paraId="1EFF9419" w14:textId="77777777" w:rsidR="00804562" w:rsidRDefault="00804562" w:rsidP="009C0742">
                  <w:pPr>
                    <w:spacing w:after="0" w:line="240" w:lineRule="auto"/>
                    <w:jc w:val="both"/>
                    <w:rPr>
                      <w:rFonts w:ascii="Garamond" w:hAnsi="Garamond"/>
                      <w:sz w:val="24"/>
                      <w:szCs w:val="24"/>
                    </w:rPr>
                  </w:pPr>
                </w:p>
                <w:p w14:paraId="4DE13489" w14:textId="77777777" w:rsidR="00804562" w:rsidRDefault="00804562" w:rsidP="009C0742">
                  <w:pPr>
                    <w:spacing w:after="0" w:line="240" w:lineRule="auto"/>
                    <w:jc w:val="both"/>
                    <w:rPr>
                      <w:rFonts w:ascii="Garamond" w:hAnsi="Garamond"/>
                      <w:sz w:val="24"/>
                      <w:szCs w:val="24"/>
                    </w:rPr>
                  </w:pPr>
                </w:p>
                <w:p w14:paraId="53A9411D" w14:textId="77777777" w:rsidR="00804562" w:rsidRDefault="00804562" w:rsidP="009C0742">
                  <w:pPr>
                    <w:spacing w:after="0" w:line="240" w:lineRule="auto"/>
                    <w:jc w:val="both"/>
                    <w:rPr>
                      <w:rFonts w:ascii="Garamond" w:hAnsi="Garamond"/>
                      <w:sz w:val="24"/>
                      <w:szCs w:val="24"/>
                    </w:rPr>
                  </w:pPr>
                </w:p>
                <w:p w14:paraId="1F33CB1B" w14:textId="77777777" w:rsidR="00804562" w:rsidRDefault="00804562" w:rsidP="009C0742">
                  <w:pPr>
                    <w:spacing w:after="0" w:line="240" w:lineRule="auto"/>
                    <w:jc w:val="both"/>
                    <w:rPr>
                      <w:rFonts w:ascii="Garamond" w:hAnsi="Garamond"/>
                      <w:sz w:val="24"/>
                      <w:szCs w:val="24"/>
                    </w:rPr>
                  </w:pPr>
                </w:p>
                <w:p w14:paraId="21038EEC" w14:textId="77777777" w:rsidR="00804562" w:rsidRDefault="00804562" w:rsidP="009C0742">
                  <w:pPr>
                    <w:spacing w:after="0" w:line="240" w:lineRule="auto"/>
                    <w:jc w:val="both"/>
                    <w:rPr>
                      <w:rFonts w:ascii="Garamond" w:hAnsi="Garamond"/>
                      <w:sz w:val="24"/>
                      <w:szCs w:val="24"/>
                    </w:rPr>
                  </w:pPr>
                </w:p>
                <w:p w14:paraId="208EAB7C" w14:textId="77777777" w:rsidR="00804562" w:rsidRDefault="00804562" w:rsidP="009C0742">
                  <w:pPr>
                    <w:spacing w:after="0" w:line="240" w:lineRule="auto"/>
                    <w:jc w:val="both"/>
                    <w:rPr>
                      <w:rFonts w:ascii="Garamond" w:hAnsi="Garamond"/>
                      <w:sz w:val="24"/>
                      <w:szCs w:val="24"/>
                    </w:rPr>
                  </w:pPr>
                </w:p>
                <w:p w14:paraId="1C556CEC" w14:textId="77777777" w:rsidR="00804562" w:rsidRDefault="00804562" w:rsidP="009C0742">
                  <w:pPr>
                    <w:spacing w:after="0" w:line="240" w:lineRule="auto"/>
                    <w:jc w:val="both"/>
                    <w:rPr>
                      <w:rFonts w:ascii="Garamond" w:hAnsi="Garamond"/>
                      <w:sz w:val="24"/>
                      <w:szCs w:val="24"/>
                    </w:rPr>
                  </w:pPr>
                </w:p>
              </w:tc>
            </w:tr>
            <w:tr w:rsidR="00804562" w14:paraId="762A361B" w14:textId="77777777" w:rsidTr="00781DD8">
              <w:tc>
                <w:tcPr>
                  <w:tcW w:w="4001" w:type="dxa"/>
                </w:tcPr>
                <w:p w14:paraId="01188B37" w14:textId="77777777" w:rsidR="00804562" w:rsidRDefault="00804562" w:rsidP="009C0742">
                  <w:pPr>
                    <w:spacing w:after="0" w:line="240" w:lineRule="auto"/>
                    <w:jc w:val="both"/>
                    <w:rPr>
                      <w:rFonts w:ascii="Garamond" w:hAnsi="Garamond"/>
                      <w:sz w:val="24"/>
                      <w:szCs w:val="24"/>
                    </w:rPr>
                  </w:pPr>
                </w:p>
                <w:p w14:paraId="25A17FD2" w14:textId="77777777" w:rsidR="00804562" w:rsidRDefault="00804562" w:rsidP="009C0742">
                  <w:pPr>
                    <w:spacing w:after="0" w:line="240" w:lineRule="auto"/>
                    <w:jc w:val="both"/>
                    <w:rPr>
                      <w:rFonts w:ascii="Garamond" w:hAnsi="Garamond"/>
                      <w:sz w:val="24"/>
                      <w:szCs w:val="24"/>
                    </w:rPr>
                  </w:pPr>
                </w:p>
                <w:p w14:paraId="3FB14FAA" w14:textId="77777777" w:rsidR="00804562" w:rsidRDefault="00804562" w:rsidP="009C0742">
                  <w:pPr>
                    <w:spacing w:after="0" w:line="240" w:lineRule="auto"/>
                    <w:jc w:val="both"/>
                    <w:rPr>
                      <w:rFonts w:ascii="Garamond" w:hAnsi="Garamond"/>
                      <w:sz w:val="24"/>
                      <w:szCs w:val="24"/>
                    </w:rPr>
                  </w:pPr>
                </w:p>
                <w:p w14:paraId="104A10D4" w14:textId="77777777" w:rsidR="00804562" w:rsidRDefault="00804562" w:rsidP="009C0742">
                  <w:pPr>
                    <w:spacing w:after="0" w:line="240" w:lineRule="auto"/>
                    <w:jc w:val="both"/>
                    <w:rPr>
                      <w:rFonts w:ascii="Garamond" w:hAnsi="Garamond"/>
                      <w:sz w:val="24"/>
                      <w:szCs w:val="24"/>
                    </w:rPr>
                  </w:pPr>
                </w:p>
                <w:p w14:paraId="04744B91" w14:textId="77777777" w:rsidR="00804562" w:rsidRDefault="00804562" w:rsidP="009C0742">
                  <w:pPr>
                    <w:spacing w:after="0" w:line="240" w:lineRule="auto"/>
                    <w:jc w:val="both"/>
                    <w:rPr>
                      <w:rFonts w:ascii="Garamond" w:hAnsi="Garamond"/>
                      <w:sz w:val="24"/>
                      <w:szCs w:val="24"/>
                    </w:rPr>
                  </w:pPr>
                </w:p>
                <w:p w14:paraId="7C83B624" w14:textId="77777777" w:rsidR="00804562" w:rsidRDefault="00804562" w:rsidP="009C0742">
                  <w:pPr>
                    <w:spacing w:after="0" w:line="240" w:lineRule="auto"/>
                    <w:jc w:val="both"/>
                    <w:rPr>
                      <w:rFonts w:ascii="Garamond" w:hAnsi="Garamond"/>
                      <w:sz w:val="24"/>
                      <w:szCs w:val="24"/>
                    </w:rPr>
                  </w:pPr>
                </w:p>
                <w:p w14:paraId="63EF7352" w14:textId="77777777" w:rsidR="00804562" w:rsidRDefault="00804562" w:rsidP="009C0742">
                  <w:pPr>
                    <w:spacing w:after="0" w:line="240" w:lineRule="auto"/>
                    <w:jc w:val="both"/>
                    <w:rPr>
                      <w:rFonts w:ascii="Garamond" w:hAnsi="Garamond"/>
                      <w:sz w:val="24"/>
                      <w:szCs w:val="24"/>
                    </w:rPr>
                  </w:pPr>
                </w:p>
                <w:p w14:paraId="7427EE86" w14:textId="77777777" w:rsidR="00804562" w:rsidRDefault="00804562" w:rsidP="009C0742">
                  <w:pPr>
                    <w:spacing w:after="0" w:line="240" w:lineRule="auto"/>
                    <w:jc w:val="both"/>
                    <w:rPr>
                      <w:rFonts w:ascii="Garamond" w:hAnsi="Garamond"/>
                      <w:sz w:val="24"/>
                      <w:szCs w:val="24"/>
                    </w:rPr>
                  </w:pPr>
                </w:p>
                <w:p w14:paraId="3AF66D70" w14:textId="77777777" w:rsidR="00804562" w:rsidRDefault="00804562" w:rsidP="009C0742">
                  <w:pPr>
                    <w:spacing w:after="0" w:line="240" w:lineRule="auto"/>
                    <w:jc w:val="both"/>
                    <w:rPr>
                      <w:rFonts w:ascii="Garamond" w:hAnsi="Garamond"/>
                      <w:sz w:val="24"/>
                      <w:szCs w:val="24"/>
                    </w:rPr>
                  </w:pPr>
                </w:p>
                <w:p w14:paraId="1AD124C0" w14:textId="77777777" w:rsidR="00804562" w:rsidRDefault="00804562" w:rsidP="009C0742">
                  <w:pPr>
                    <w:spacing w:after="0" w:line="240" w:lineRule="auto"/>
                    <w:jc w:val="both"/>
                    <w:rPr>
                      <w:rFonts w:ascii="Garamond" w:hAnsi="Garamond"/>
                      <w:sz w:val="24"/>
                      <w:szCs w:val="24"/>
                    </w:rPr>
                  </w:pPr>
                </w:p>
                <w:p w14:paraId="647BA307" w14:textId="77777777" w:rsidR="00E20972" w:rsidRDefault="00E20972" w:rsidP="009C0742">
                  <w:pPr>
                    <w:spacing w:after="0" w:line="240" w:lineRule="auto"/>
                    <w:jc w:val="both"/>
                    <w:rPr>
                      <w:rFonts w:ascii="Garamond" w:hAnsi="Garamond"/>
                      <w:sz w:val="24"/>
                      <w:szCs w:val="24"/>
                    </w:rPr>
                  </w:pPr>
                </w:p>
              </w:tc>
            </w:tr>
            <w:tr w:rsidR="00804562" w14:paraId="231E597A" w14:textId="77777777" w:rsidTr="00781DD8">
              <w:tc>
                <w:tcPr>
                  <w:tcW w:w="4001" w:type="dxa"/>
                </w:tcPr>
                <w:p w14:paraId="4C6A9F98" w14:textId="77777777" w:rsidR="00E20972" w:rsidRPr="00781DD8" w:rsidRDefault="00E20972" w:rsidP="00E20972">
                  <w:pPr>
                    <w:jc w:val="both"/>
                    <w:rPr>
                      <w:rFonts w:ascii="Garamond" w:eastAsia="Times New Roman" w:hAnsi="Garamond" w:cs="Times New Roman"/>
                      <w:sz w:val="24"/>
                      <w:szCs w:val="24"/>
                      <w:lang w:eastAsia="en-GB"/>
                    </w:rPr>
                  </w:pPr>
                  <w:r w:rsidRPr="00781DD8">
                    <w:rPr>
                      <w:rFonts w:ascii="Garamond" w:eastAsia="Times New Roman" w:hAnsi="Garamond" w:cs="Times New Roman"/>
                      <w:sz w:val="24"/>
                      <w:szCs w:val="24"/>
                      <w:lang w:eastAsia="en-GB"/>
                    </w:rPr>
                    <w:lastRenderedPageBreak/>
                    <w:t>New tax significantly raises production costs for local distillers and beverage manufacturers which could mean hiked consumer prices or reduced profitability if costs cannot be transferred to consumers. Price controls create black markets.</w:t>
                  </w:r>
                </w:p>
                <w:p w14:paraId="317978BD" w14:textId="77777777" w:rsidR="00804562" w:rsidRPr="00781DD8" w:rsidRDefault="00E20972" w:rsidP="00781DD8">
                  <w:pPr>
                    <w:jc w:val="both"/>
                    <w:rPr>
                      <w:rFonts w:ascii="Garamond" w:eastAsia="Times New Roman" w:hAnsi="Garamond" w:cs="Times New Roman"/>
                      <w:sz w:val="24"/>
                      <w:szCs w:val="24"/>
                      <w:lang w:eastAsia="en-GB"/>
                    </w:rPr>
                  </w:pPr>
                  <w:r w:rsidRPr="00781DD8">
                    <w:rPr>
                      <w:rFonts w:ascii="Garamond" w:eastAsia="Times New Roman" w:hAnsi="Garamond" w:cs="Times New Roman"/>
                      <w:sz w:val="24"/>
                      <w:szCs w:val="24"/>
                      <w:lang w:eastAsia="en-GB"/>
                    </w:rPr>
                    <w:t>The previous taxation was informed by the fact that this is an intermediate good</w:t>
                  </w:r>
                </w:p>
                <w:p w14:paraId="1C19C16E" w14:textId="77777777" w:rsidR="00DF7FFB" w:rsidRDefault="00DF7FFB" w:rsidP="009C0742">
                  <w:pPr>
                    <w:spacing w:after="0" w:line="240" w:lineRule="auto"/>
                    <w:jc w:val="both"/>
                    <w:rPr>
                      <w:rFonts w:ascii="Garamond" w:hAnsi="Garamond"/>
                      <w:sz w:val="24"/>
                      <w:szCs w:val="24"/>
                    </w:rPr>
                  </w:pPr>
                </w:p>
              </w:tc>
            </w:tr>
          </w:tbl>
          <w:p w14:paraId="5E5B5FDB" w14:textId="77777777" w:rsidR="009C0742" w:rsidRPr="00EE0115" w:rsidRDefault="009C0742" w:rsidP="009C0742">
            <w:pPr>
              <w:spacing w:after="0" w:line="240" w:lineRule="auto"/>
              <w:jc w:val="both"/>
              <w:rPr>
                <w:rFonts w:ascii="Garamond" w:hAnsi="Garamond"/>
                <w:sz w:val="24"/>
                <w:szCs w:val="24"/>
              </w:rPr>
            </w:pPr>
          </w:p>
        </w:tc>
      </w:tr>
      <w:tr w:rsidR="00DF7FFB" w:rsidRPr="00EE0115" w14:paraId="32BAEDD7" w14:textId="77777777" w:rsidTr="00DF7FFB">
        <w:trPr>
          <w:trHeight w:val="71"/>
        </w:trPr>
        <w:tc>
          <w:tcPr>
            <w:tcW w:w="16302"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FAABD12" w14:textId="77777777" w:rsidR="00DF7FFB" w:rsidRPr="00994095" w:rsidRDefault="00DF7FFB" w:rsidP="00DF7FFB">
            <w:pPr>
              <w:rPr>
                <w:rFonts w:ascii="Garamond" w:hAnsi="Garamond"/>
                <w:b/>
                <w:bCs/>
                <w:sz w:val="24"/>
                <w:szCs w:val="24"/>
              </w:rPr>
            </w:pPr>
          </w:p>
          <w:p w14:paraId="4424287E" w14:textId="77777777" w:rsidR="00DF7FFB" w:rsidRPr="00994095" w:rsidRDefault="00DF7FFB" w:rsidP="00DF7FFB">
            <w:pPr>
              <w:rPr>
                <w:rFonts w:ascii="Garamond" w:hAnsi="Garamond" w:cs="Arial"/>
                <w:sz w:val="24"/>
                <w:szCs w:val="24"/>
              </w:rPr>
            </w:pPr>
            <w:r w:rsidRPr="00994095">
              <w:rPr>
                <w:rFonts w:ascii="Garamond" w:hAnsi="Garamond"/>
                <w:b/>
                <w:bCs/>
                <w:sz w:val="24"/>
                <w:szCs w:val="24"/>
              </w:rPr>
              <w:t>Export, Investment Promotion and Eco Levy-International Trade and Development</w:t>
            </w:r>
          </w:p>
          <w:p w14:paraId="3A323228" w14:textId="77777777" w:rsidR="00DF7FFB" w:rsidRPr="00EE0115" w:rsidRDefault="00DF7FFB" w:rsidP="009C0742">
            <w:pPr>
              <w:spacing w:after="0" w:line="240" w:lineRule="auto"/>
              <w:jc w:val="both"/>
              <w:rPr>
                <w:rFonts w:ascii="Garamond" w:hAnsi="Garamond"/>
                <w:sz w:val="24"/>
                <w:szCs w:val="24"/>
              </w:rPr>
            </w:pPr>
          </w:p>
        </w:tc>
      </w:tr>
      <w:tr w:rsidR="00DF7FFB" w:rsidRPr="00EE0115" w14:paraId="48BB9B45"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8432B9E" w14:textId="77777777" w:rsidR="00DF7FFB" w:rsidRPr="00EE0115" w:rsidRDefault="00DF7FFB" w:rsidP="00DF7FFB">
            <w:pPr>
              <w:spacing w:after="0" w:line="240" w:lineRule="auto"/>
              <w:rPr>
                <w:rFonts w:ascii="Garamond" w:eastAsia="Times New Roman" w:hAnsi="Garamond" w:cs="Arial"/>
                <w:sz w:val="24"/>
                <w:szCs w:val="24"/>
                <w:lang w:val="en-GB"/>
              </w:rPr>
            </w:pPr>
          </w:p>
        </w:tc>
        <w:tc>
          <w:tcPr>
            <w:tcW w:w="5953" w:type="dxa"/>
            <w:tcBorders>
              <w:top w:val="single" w:sz="4" w:space="0" w:color="auto"/>
              <w:left w:val="single" w:sz="4" w:space="0" w:color="auto"/>
              <w:bottom w:val="single" w:sz="4" w:space="0" w:color="auto"/>
              <w:right w:val="single" w:sz="4" w:space="0" w:color="auto"/>
            </w:tcBorders>
          </w:tcPr>
          <w:p w14:paraId="53ED366C" w14:textId="77777777" w:rsidR="00DF7FFB" w:rsidRPr="00F2262D" w:rsidRDefault="00DF7FFB" w:rsidP="00DF7FFB">
            <w:pPr>
              <w:pStyle w:val="ListParagraph"/>
              <w:numPr>
                <w:ilvl w:val="0"/>
                <w:numId w:val="6"/>
              </w:numPr>
              <w:spacing w:after="0" w:line="240" w:lineRule="auto"/>
              <w:rPr>
                <w:rFonts w:ascii="Garamond" w:hAnsi="Garamond"/>
                <w:sz w:val="24"/>
                <w:szCs w:val="24"/>
              </w:rPr>
            </w:pPr>
            <w:r w:rsidRPr="00EE0115">
              <w:rPr>
                <w:rFonts w:ascii="Garamond" w:hAnsi="Garamond"/>
                <w:sz w:val="24"/>
                <w:szCs w:val="24"/>
              </w:rPr>
              <w:t>in tariff description "Semi-finished products of iron or non-alloy steel containing, by weight, &lt;0.25% of carbon; of rectangular (including square) cross-section, the width measuring less than twice the thickness’’, by deleting the expression ‘’17.5%’’ appearing in the corresponding export and investment promotion levy rate and substituting therefore the expression ‘’10%’’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E4DA7E6" w14:textId="77777777" w:rsidR="00DF7FFB" w:rsidRPr="00EE0115" w:rsidRDefault="00DF7FFB" w:rsidP="00DF7FFB">
            <w:pPr>
              <w:rPr>
                <w:rFonts w:ascii="Garamond" w:hAnsi="Garamond"/>
                <w:sz w:val="24"/>
                <w:szCs w:val="24"/>
              </w:rPr>
            </w:pPr>
            <w:r w:rsidRPr="00876038">
              <w:rPr>
                <w:rFonts w:ascii="Garamond" w:hAnsi="Garamond"/>
                <w:sz w:val="24"/>
                <w:szCs w:val="24"/>
              </w:rPr>
              <w:t xml:space="preserve">The third schedule to the miscellaneous fees and levies is amended </w:t>
            </w:r>
          </w:p>
          <w:p w14:paraId="142EF428" w14:textId="77777777" w:rsidR="00DF7FFB" w:rsidRPr="00EE0115" w:rsidRDefault="00DF7FFB" w:rsidP="00DF7FFB">
            <w:pPr>
              <w:rPr>
                <w:rFonts w:ascii="Garamond" w:hAnsi="Garamond"/>
                <w:sz w:val="24"/>
                <w:szCs w:val="24"/>
              </w:rPr>
            </w:pPr>
          </w:p>
          <w:p w14:paraId="68594E96" w14:textId="77777777" w:rsidR="00DF7FFB" w:rsidRPr="00EE0115" w:rsidRDefault="00DF7FFB" w:rsidP="00DF7FFB">
            <w:pPr>
              <w:rPr>
                <w:rFonts w:ascii="Garamond" w:hAnsi="Garamond"/>
                <w:sz w:val="24"/>
                <w:szCs w:val="24"/>
              </w:rPr>
            </w:pPr>
            <w:r w:rsidRPr="00EE0115">
              <w:rPr>
                <w:rFonts w:ascii="Garamond" w:hAnsi="Garamond"/>
                <w:sz w:val="24"/>
                <w:szCs w:val="24"/>
              </w:rPr>
              <w:t xml:space="preserve">so that semi-finished products of iron or non-alloy steel containing &lt;0.25% of carbon; of rectangular (including square) cross-section, the width measuring less </w:t>
            </w:r>
            <w:r w:rsidRPr="00EE0115">
              <w:rPr>
                <w:rFonts w:ascii="Garamond" w:hAnsi="Garamond"/>
                <w:sz w:val="24"/>
                <w:szCs w:val="24"/>
              </w:rPr>
              <w:lastRenderedPageBreak/>
              <w:t>than twice the thickness, lowers the levy rate from 17.5% to 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528C934" w14:textId="77777777" w:rsidR="00DF7FFB" w:rsidRPr="00EE0115" w:rsidRDefault="00DF7FFB" w:rsidP="00DF7FFB">
            <w:pPr>
              <w:jc w:val="both"/>
              <w:rPr>
                <w:rFonts w:ascii="Garamond" w:hAnsi="Garamond"/>
                <w:sz w:val="24"/>
                <w:szCs w:val="24"/>
              </w:rPr>
            </w:pPr>
            <w:r w:rsidRPr="00EE0115">
              <w:rPr>
                <w:rFonts w:ascii="Garamond" w:hAnsi="Garamond"/>
                <w:sz w:val="24"/>
                <w:szCs w:val="24"/>
              </w:rPr>
              <w:lastRenderedPageBreak/>
              <w:t>Levies are like taxes; they reduce welfare of the consumer and the producer, induce income and substitution effects, and result in destruction of efficiencies. The reduction of levies in intermediate goods improves producer welfare and consumer welfare after the product has been produced and is sold on the market.</w:t>
            </w:r>
          </w:p>
        </w:tc>
      </w:tr>
      <w:tr w:rsidR="00DF7FFB" w:rsidRPr="00EE0115" w14:paraId="74647095"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0407590" w14:textId="77777777" w:rsidR="00DF7FFB" w:rsidRPr="00EE0115" w:rsidRDefault="00DF7FFB" w:rsidP="00DF7FFB">
            <w:pPr>
              <w:spacing w:after="0" w:line="240" w:lineRule="auto"/>
              <w:rPr>
                <w:rFonts w:ascii="Garamond" w:eastAsia="Times New Roman" w:hAnsi="Garamond" w:cs="Arial"/>
                <w:sz w:val="24"/>
                <w:szCs w:val="24"/>
                <w:lang w:val="en-GB"/>
              </w:rPr>
            </w:pPr>
          </w:p>
        </w:tc>
        <w:tc>
          <w:tcPr>
            <w:tcW w:w="5953" w:type="dxa"/>
            <w:tcBorders>
              <w:top w:val="single" w:sz="4" w:space="0" w:color="auto"/>
              <w:left w:val="single" w:sz="4" w:space="0" w:color="auto"/>
              <w:bottom w:val="single" w:sz="4" w:space="0" w:color="auto"/>
              <w:right w:val="single" w:sz="4" w:space="0" w:color="auto"/>
            </w:tcBorders>
          </w:tcPr>
          <w:p w14:paraId="23EB0ACD" w14:textId="77777777" w:rsidR="00DF7FFB" w:rsidRPr="00EE0115" w:rsidRDefault="00DF7FFB" w:rsidP="00DF7FFB">
            <w:pPr>
              <w:rPr>
                <w:rFonts w:ascii="Garamond" w:hAnsi="Garamond"/>
                <w:sz w:val="24"/>
                <w:szCs w:val="24"/>
              </w:rPr>
            </w:pPr>
            <w:r w:rsidRPr="00EE0115">
              <w:rPr>
                <w:rFonts w:ascii="Garamond" w:hAnsi="Garamond"/>
                <w:sz w:val="24"/>
                <w:szCs w:val="24"/>
              </w:rPr>
              <w:t xml:space="preserve">b) In tariff description, ‘’Bars and rods of iron or non-alloy steel,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B0A2D1F" w14:textId="77777777" w:rsidR="00DF7FFB" w:rsidRPr="00F2262D" w:rsidRDefault="00DF7FFB" w:rsidP="00DF7FFB">
            <w:pPr>
              <w:rPr>
                <w:rFonts w:ascii="Garamond" w:hAnsi="Garamond"/>
                <w:sz w:val="24"/>
                <w:szCs w:val="24"/>
              </w:rPr>
            </w:pPr>
            <w:r w:rsidRPr="00F2262D">
              <w:rPr>
                <w:rFonts w:ascii="Garamond" w:hAnsi="Garamond"/>
                <w:sz w:val="24"/>
                <w:szCs w:val="24"/>
              </w:rPr>
              <w:t>The third schedule to the miscellaneous fees and levies is amended so that</w:t>
            </w:r>
          </w:p>
          <w:p w14:paraId="2071BF27" w14:textId="77777777" w:rsidR="00DF7FFB" w:rsidRPr="00876038" w:rsidRDefault="00DF7FFB" w:rsidP="00DF7FFB">
            <w:pPr>
              <w:rPr>
                <w:rFonts w:ascii="Garamond" w:hAnsi="Garamond"/>
                <w:sz w:val="24"/>
                <w:szCs w:val="24"/>
              </w:rPr>
            </w:pPr>
          </w:p>
          <w:p w14:paraId="46BEFA2F" w14:textId="77777777" w:rsidR="00DF7FFB" w:rsidRPr="00EE0115" w:rsidRDefault="00DF7FFB" w:rsidP="00DF7FFB">
            <w:pPr>
              <w:rPr>
                <w:rFonts w:ascii="Garamond" w:hAnsi="Garamond"/>
                <w:sz w:val="24"/>
                <w:szCs w:val="24"/>
              </w:rPr>
            </w:pPr>
            <w:r w:rsidRPr="00EE0115">
              <w:rPr>
                <w:rFonts w:ascii="Garamond" w:hAnsi="Garamond"/>
                <w:sz w:val="24"/>
                <w:szCs w:val="24"/>
              </w:rPr>
              <w:t>Bars and rods of iron or non-allow steel, hot-rolled, in irregularly wound coils of circular cross-section measuring less than 14 mm in diameter of cross section measuring less than 8mm’’ has its tariff lowered from 17.5% to 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790ADB3" w14:textId="77777777" w:rsidR="00DF7FFB" w:rsidRPr="00EE0115" w:rsidRDefault="00DF7FFB" w:rsidP="00DF7FFB">
            <w:pPr>
              <w:jc w:val="both"/>
              <w:rPr>
                <w:rFonts w:ascii="Garamond" w:hAnsi="Garamond"/>
                <w:sz w:val="24"/>
                <w:szCs w:val="24"/>
              </w:rPr>
            </w:pPr>
            <w:r w:rsidRPr="00EE0115">
              <w:rPr>
                <w:rFonts w:ascii="Garamond" w:hAnsi="Garamond"/>
                <w:sz w:val="24"/>
                <w:szCs w:val="24"/>
              </w:rPr>
              <w:t>Levies are like taxes; they reduce welfare of the consumer and the producer, induce income and substi</w:t>
            </w:r>
            <w:r>
              <w:rPr>
                <w:rFonts w:ascii="Garamond" w:hAnsi="Garamond"/>
                <w:sz w:val="24"/>
                <w:szCs w:val="24"/>
              </w:rPr>
              <w:t>tu</w:t>
            </w:r>
            <w:r w:rsidRPr="00EE0115">
              <w:rPr>
                <w:rFonts w:ascii="Garamond" w:hAnsi="Garamond"/>
                <w:sz w:val="24"/>
                <w:szCs w:val="24"/>
              </w:rPr>
              <w:t>tion effects, and result in destruction of efficiencies. The reduction of levies in intermediate goods improves producer welfare and consumer welfare after the product has been produced and is sold on the market.</w:t>
            </w:r>
          </w:p>
        </w:tc>
      </w:tr>
      <w:tr w:rsidR="00DF7FFB" w:rsidRPr="00EE0115" w14:paraId="33E75A45"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C400C0C" w14:textId="77777777" w:rsidR="00DF7FFB" w:rsidRPr="00EE0115" w:rsidRDefault="00DF7FFB" w:rsidP="00DF7FFB">
            <w:pPr>
              <w:spacing w:after="0" w:line="240" w:lineRule="auto"/>
              <w:rPr>
                <w:rFonts w:ascii="Garamond" w:eastAsia="Times New Roman" w:hAnsi="Garamond" w:cs="Arial"/>
                <w:sz w:val="24"/>
                <w:szCs w:val="24"/>
                <w:lang w:val="en-GB"/>
              </w:rPr>
            </w:pPr>
          </w:p>
        </w:tc>
        <w:tc>
          <w:tcPr>
            <w:tcW w:w="5953" w:type="dxa"/>
            <w:tcBorders>
              <w:top w:val="single" w:sz="4" w:space="0" w:color="auto"/>
              <w:left w:val="single" w:sz="4" w:space="0" w:color="auto"/>
              <w:bottom w:val="single" w:sz="4" w:space="0" w:color="auto"/>
              <w:right w:val="single" w:sz="4" w:space="0" w:color="auto"/>
            </w:tcBorders>
          </w:tcPr>
          <w:p w14:paraId="501B1561" w14:textId="77777777" w:rsidR="00DF7FFB" w:rsidRPr="00994095" w:rsidRDefault="00DF7FFB" w:rsidP="00DF7FFB">
            <w:pPr>
              <w:rPr>
                <w:rFonts w:ascii="Garamond" w:hAnsi="Garamond"/>
                <w:b/>
                <w:bCs/>
                <w:sz w:val="24"/>
                <w:szCs w:val="24"/>
              </w:rPr>
            </w:pPr>
            <w:r w:rsidRPr="00994095">
              <w:rPr>
                <w:rFonts w:ascii="Garamond" w:hAnsi="Garamond"/>
                <w:b/>
                <w:bCs/>
                <w:sz w:val="24"/>
                <w:szCs w:val="24"/>
              </w:rPr>
              <w:t>Section of the Bill</w:t>
            </w:r>
          </w:p>
          <w:p w14:paraId="3A100F18" w14:textId="77777777" w:rsidR="00DF7FFB" w:rsidRPr="00EE0115" w:rsidRDefault="00DF7FFB" w:rsidP="00DF7FFB">
            <w:pPr>
              <w:rPr>
                <w:rFonts w:ascii="Garamond" w:hAnsi="Garamond"/>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51FD1EE" w14:textId="77777777" w:rsidR="00DF7FFB" w:rsidRPr="00F2262D" w:rsidRDefault="00DF7FFB" w:rsidP="00DF7FFB">
            <w:pPr>
              <w:rPr>
                <w:rFonts w:ascii="Garamond" w:hAnsi="Garamond"/>
                <w:sz w:val="24"/>
                <w:szCs w:val="24"/>
              </w:rPr>
            </w:pPr>
            <w:r w:rsidRPr="00994095">
              <w:rPr>
                <w:rFonts w:ascii="Garamond" w:hAnsi="Garamond"/>
                <w:b/>
                <w:bCs/>
                <w:sz w:val="24"/>
                <w:szCs w:val="24"/>
              </w:rPr>
              <w:t xml:space="preserve">Amendment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0C55282" w14:textId="77777777" w:rsidR="00DF7FFB" w:rsidRPr="00994095" w:rsidRDefault="00DF7FFB" w:rsidP="00DF7FFB">
            <w:pPr>
              <w:rPr>
                <w:rFonts w:ascii="Garamond" w:hAnsi="Garamond"/>
                <w:b/>
                <w:bCs/>
                <w:sz w:val="24"/>
                <w:szCs w:val="24"/>
              </w:rPr>
            </w:pPr>
            <w:r w:rsidRPr="00994095">
              <w:rPr>
                <w:rFonts w:ascii="Garamond" w:hAnsi="Garamond"/>
                <w:b/>
                <w:bCs/>
                <w:sz w:val="24"/>
                <w:szCs w:val="24"/>
              </w:rPr>
              <w:t>IEA’s Comments</w:t>
            </w:r>
          </w:p>
          <w:p w14:paraId="2CFAFDCD" w14:textId="77777777" w:rsidR="00DF7FFB" w:rsidRPr="00EE0115" w:rsidRDefault="00DF7FFB" w:rsidP="00DF7FFB">
            <w:pPr>
              <w:rPr>
                <w:rFonts w:ascii="Garamond" w:hAnsi="Garamond"/>
                <w:sz w:val="24"/>
                <w:szCs w:val="24"/>
              </w:rPr>
            </w:pPr>
            <w:r w:rsidRPr="00994095">
              <w:rPr>
                <w:rFonts w:ascii="Garamond" w:hAnsi="Garamond"/>
                <w:b/>
                <w:bCs/>
                <w:sz w:val="24"/>
                <w:szCs w:val="24"/>
              </w:rPr>
              <w:t>Proposed Amendment</w:t>
            </w:r>
          </w:p>
        </w:tc>
      </w:tr>
      <w:tr w:rsidR="00DF7FFB" w:rsidRPr="00EE0115" w14:paraId="431B04FB"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D7EE245" w14:textId="77777777" w:rsidR="00DF7FFB" w:rsidRPr="00EE0115" w:rsidRDefault="00DF7FFB" w:rsidP="00DF7FFB">
            <w:pPr>
              <w:spacing w:after="0" w:line="240" w:lineRule="auto"/>
              <w:rPr>
                <w:rFonts w:ascii="Garamond" w:hAnsi="Garamond"/>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7BB410E" w14:textId="77777777" w:rsidR="00DF7FFB" w:rsidRPr="00EE0115" w:rsidRDefault="00DF7FFB" w:rsidP="00DF7FFB">
            <w:pPr>
              <w:rPr>
                <w:rFonts w:ascii="Garamond" w:hAnsi="Garamond"/>
                <w:sz w:val="24"/>
                <w:szCs w:val="24"/>
              </w:rPr>
            </w:pPr>
            <w:r w:rsidRPr="00EE0115">
              <w:rPr>
                <w:rFonts w:ascii="Garamond" w:hAnsi="Garamond"/>
                <w:sz w:val="24"/>
                <w:szCs w:val="24"/>
              </w:rPr>
              <w:t>d) In tariff description, ‘’Bars and rods of iron or non-alloy steel,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5BB78ED" w14:textId="77777777" w:rsidR="00DF7FFB" w:rsidRPr="00F2262D" w:rsidRDefault="00DF7FFB" w:rsidP="00DF7FFB">
            <w:pPr>
              <w:rPr>
                <w:rFonts w:ascii="Garamond" w:hAnsi="Garamond"/>
                <w:sz w:val="24"/>
                <w:szCs w:val="24"/>
              </w:rPr>
            </w:pPr>
            <w:r w:rsidRPr="00F2262D">
              <w:rPr>
                <w:rFonts w:ascii="Garamond" w:hAnsi="Garamond"/>
                <w:sz w:val="24"/>
                <w:szCs w:val="24"/>
              </w:rPr>
              <w:t>The third schedule to the miscellaneous fees and levies is amended so that..</w:t>
            </w:r>
          </w:p>
          <w:p w14:paraId="041AD07A" w14:textId="77777777" w:rsidR="00DF7FFB" w:rsidRPr="00EE0115" w:rsidRDefault="00DF7FFB" w:rsidP="00DF7FFB">
            <w:pPr>
              <w:rPr>
                <w:rFonts w:ascii="Garamond" w:hAnsi="Garamond"/>
                <w:sz w:val="24"/>
                <w:szCs w:val="24"/>
              </w:rPr>
            </w:pPr>
            <w:r w:rsidRPr="00876038">
              <w:rPr>
                <w:rFonts w:ascii="Garamond" w:hAnsi="Garamond"/>
                <w:sz w:val="24"/>
                <w:szCs w:val="24"/>
              </w:rPr>
              <w:t>Bars and rods of iron or non-alloy steel, hot rolled, in irregularly wound co</w:t>
            </w:r>
            <w:r w:rsidRPr="0093115E">
              <w:rPr>
                <w:rFonts w:ascii="Garamond" w:hAnsi="Garamond"/>
                <w:sz w:val="24"/>
                <w:szCs w:val="24"/>
              </w:rPr>
              <w:t>ils of circular cross-section measuring less than 14 mm in diameter of cross section measuring less than 8 mm’’, has its tariff lowered from 17.5% to 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13BC8A86" w14:textId="77777777" w:rsidR="00DF7FFB" w:rsidRPr="00EE0115" w:rsidRDefault="00DF7FFB" w:rsidP="00DF7FFB">
            <w:pPr>
              <w:jc w:val="both"/>
              <w:rPr>
                <w:rFonts w:ascii="Garamond" w:hAnsi="Garamond"/>
                <w:sz w:val="24"/>
                <w:szCs w:val="24"/>
              </w:rPr>
            </w:pPr>
            <w:r w:rsidRPr="00EE0115">
              <w:rPr>
                <w:rFonts w:ascii="Garamond" w:hAnsi="Garamond"/>
                <w:sz w:val="24"/>
                <w:szCs w:val="24"/>
              </w:rPr>
              <w:t>Levies are like taxes; they reduce welfare of the consumer and the producer, induce income and substi</w:t>
            </w:r>
            <w:r>
              <w:rPr>
                <w:rFonts w:ascii="Garamond" w:hAnsi="Garamond"/>
                <w:sz w:val="24"/>
                <w:szCs w:val="24"/>
              </w:rPr>
              <w:t>tu</w:t>
            </w:r>
            <w:r w:rsidRPr="00EE0115">
              <w:rPr>
                <w:rFonts w:ascii="Garamond" w:hAnsi="Garamond"/>
                <w:sz w:val="24"/>
                <w:szCs w:val="24"/>
              </w:rPr>
              <w:t>tion effects, and result in destruction of efficiencies. The reduction of levies in intermediate goods improves producer welfare and consumer welfare after the product has been produced and is sold on the market.</w:t>
            </w:r>
          </w:p>
        </w:tc>
      </w:tr>
      <w:tr w:rsidR="00DF7FFB" w:rsidRPr="00EE0115" w14:paraId="40CD6DA7"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E9AE3E7" w14:textId="77777777" w:rsidR="00DF7FFB" w:rsidRPr="00EE0115" w:rsidRDefault="00DF7FFB" w:rsidP="00DF7FFB">
            <w:pPr>
              <w:spacing w:after="0" w:line="240" w:lineRule="auto"/>
              <w:rPr>
                <w:rFonts w:ascii="Garamond" w:hAnsi="Garamond"/>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7260324" w14:textId="77777777" w:rsidR="00DF7FFB" w:rsidRPr="00F2262D" w:rsidRDefault="00DF7FFB" w:rsidP="00DF7FFB">
            <w:pPr>
              <w:rPr>
                <w:rFonts w:ascii="Garamond" w:hAnsi="Garamond"/>
                <w:sz w:val="24"/>
                <w:szCs w:val="24"/>
              </w:rPr>
            </w:pPr>
            <w:r w:rsidRPr="00EE0115">
              <w:rPr>
                <w:rFonts w:ascii="Garamond" w:hAnsi="Garamond"/>
                <w:sz w:val="24"/>
                <w:szCs w:val="24"/>
              </w:rPr>
              <w:t>e) In tariff description, ‘’Bars and rods of iron or non-alloy steel,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853370C" w14:textId="77777777" w:rsidR="00DF7FFB" w:rsidRPr="00876038" w:rsidRDefault="00DF7FFB" w:rsidP="00DF7FFB">
            <w:pPr>
              <w:rPr>
                <w:rFonts w:ascii="Garamond" w:hAnsi="Garamond"/>
                <w:sz w:val="24"/>
                <w:szCs w:val="24"/>
              </w:rPr>
            </w:pPr>
            <w:r w:rsidRPr="00876038">
              <w:rPr>
                <w:rFonts w:ascii="Garamond" w:hAnsi="Garamond"/>
                <w:sz w:val="24"/>
                <w:szCs w:val="24"/>
              </w:rPr>
              <w:t>The third schedule to the miscellaneous fees and levies is amended so that..</w:t>
            </w:r>
          </w:p>
          <w:p w14:paraId="1B739F54" w14:textId="77777777" w:rsidR="00DF7FFB" w:rsidRPr="00EE0115" w:rsidRDefault="00DF7FFB" w:rsidP="00DF7FFB">
            <w:pPr>
              <w:rPr>
                <w:rFonts w:ascii="Garamond" w:hAnsi="Garamond"/>
                <w:sz w:val="24"/>
                <w:szCs w:val="24"/>
              </w:rPr>
            </w:pPr>
            <w:r w:rsidRPr="00EE0115">
              <w:rPr>
                <w:rFonts w:ascii="Garamond" w:hAnsi="Garamond"/>
                <w:sz w:val="24"/>
                <w:szCs w:val="24"/>
              </w:rPr>
              <w:lastRenderedPageBreak/>
              <w:t>Bars and rods of iron or non-alloy steel, hot-rolled, in irregularly wound coils of circular cross-section measuring less than 14mm in diameter of cross section measuring less than 8 mm has its tariffs lowered from 17.5% to 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DB4166F" w14:textId="77777777" w:rsidR="00DF7FFB" w:rsidRPr="00EE0115" w:rsidRDefault="00DF7FFB" w:rsidP="00DF7FFB">
            <w:pPr>
              <w:jc w:val="both"/>
              <w:rPr>
                <w:rFonts w:ascii="Garamond" w:hAnsi="Garamond"/>
                <w:sz w:val="24"/>
                <w:szCs w:val="24"/>
              </w:rPr>
            </w:pPr>
            <w:r w:rsidRPr="00EE0115">
              <w:rPr>
                <w:rFonts w:ascii="Garamond" w:hAnsi="Garamond"/>
                <w:sz w:val="24"/>
                <w:szCs w:val="24"/>
              </w:rPr>
              <w:lastRenderedPageBreak/>
              <w:t xml:space="preserve">Levies are like taxes; they reduce welfare of the consumer and the producer, induce </w:t>
            </w:r>
            <w:r w:rsidRPr="00EE0115">
              <w:rPr>
                <w:rFonts w:ascii="Garamond" w:hAnsi="Garamond"/>
                <w:sz w:val="24"/>
                <w:szCs w:val="24"/>
              </w:rPr>
              <w:lastRenderedPageBreak/>
              <w:t>income and substi</w:t>
            </w:r>
            <w:r>
              <w:rPr>
                <w:rFonts w:ascii="Garamond" w:hAnsi="Garamond"/>
                <w:sz w:val="24"/>
                <w:szCs w:val="24"/>
              </w:rPr>
              <w:t>tu</w:t>
            </w:r>
            <w:r w:rsidRPr="00EE0115">
              <w:rPr>
                <w:rFonts w:ascii="Garamond" w:hAnsi="Garamond"/>
                <w:sz w:val="24"/>
                <w:szCs w:val="24"/>
              </w:rPr>
              <w:t>tion effects, and result in destruction of efficiencies. The reduction of levies in intermediate goods improves producer welfare and consumer welfare after the product has been produced and is sold on the market.</w:t>
            </w:r>
          </w:p>
        </w:tc>
      </w:tr>
      <w:tr w:rsidR="00DF7FFB" w:rsidRPr="00EE0115" w14:paraId="06B52673"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3F46487" w14:textId="77777777" w:rsidR="00DF7FFB" w:rsidRPr="00EE0115" w:rsidRDefault="00DF7FFB" w:rsidP="00DF7FFB">
            <w:pPr>
              <w:spacing w:after="0" w:line="240" w:lineRule="auto"/>
              <w:rPr>
                <w:rFonts w:ascii="Garamond" w:hAnsi="Garamond"/>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C1661B" w14:textId="77777777" w:rsidR="00DF7FFB" w:rsidRPr="00EE0115" w:rsidRDefault="00DF7FFB" w:rsidP="00DF7FFB">
            <w:pPr>
              <w:rPr>
                <w:rFonts w:ascii="Garamond" w:hAnsi="Garamond"/>
                <w:sz w:val="24"/>
                <w:szCs w:val="24"/>
              </w:rPr>
            </w:pPr>
            <w:r w:rsidRPr="00EE0115">
              <w:rPr>
                <w:rFonts w:ascii="Garamond" w:hAnsi="Garamond"/>
                <w:sz w:val="24"/>
                <w:szCs w:val="24"/>
              </w:rPr>
              <w:t>f) In tariff description, ‘’Bars and rods of iron or non-alloy steel,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3771C8F" w14:textId="77777777" w:rsidR="00DF7FFB" w:rsidRPr="00F2262D" w:rsidRDefault="00DF7FFB" w:rsidP="00DF7FFB">
            <w:pPr>
              <w:rPr>
                <w:rFonts w:ascii="Garamond" w:hAnsi="Garamond"/>
                <w:sz w:val="24"/>
                <w:szCs w:val="24"/>
              </w:rPr>
            </w:pPr>
            <w:r w:rsidRPr="00F2262D">
              <w:rPr>
                <w:rFonts w:ascii="Garamond" w:hAnsi="Garamond"/>
                <w:sz w:val="24"/>
                <w:szCs w:val="24"/>
              </w:rPr>
              <w:t>The third schedule to the miscellaneous fees and levies is amended so that..</w:t>
            </w:r>
          </w:p>
          <w:p w14:paraId="2B8F7271" w14:textId="77777777" w:rsidR="00DF7FFB" w:rsidRPr="00876038" w:rsidRDefault="00DF7FFB" w:rsidP="00DF7FFB">
            <w:pPr>
              <w:rPr>
                <w:rFonts w:ascii="Garamond" w:hAnsi="Garamond"/>
                <w:sz w:val="24"/>
                <w:szCs w:val="24"/>
              </w:rPr>
            </w:pPr>
            <w:r w:rsidRPr="00876038">
              <w:rPr>
                <w:rFonts w:ascii="Garamond" w:hAnsi="Garamond"/>
                <w:sz w:val="24"/>
                <w:szCs w:val="24"/>
              </w:rPr>
              <w:t>Bars and rods of iron or non-alloy steel, hot rolled, in irregularly wound coils of circular cross-section measuring less than 14mm in diameter; other’ has its tariffs lowered from 17.5% to 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9262062" w14:textId="77777777" w:rsidR="00DF7FFB" w:rsidRPr="00EE0115" w:rsidRDefault="00DF7FFB" w:rsidP="00DF7FFB">
            <w:pPr>
              <w:jc w:val="both"/>
              <w:rPr>
                <w:rFonts w:ascii="Garamond" w:hAnsi="Garamond"/>
                <w:sz w:val="24"/>
                <w:szCs w:val="24"/>
              </w:rPr>
            </w:pPr>
            <w:r w:rsidRPr="00EE0115">
              <w:rPr>
                <w:rFonts w:ascii="Garamond" w:hAnsi="Garamond"/>
                <w:sz w:val="24"/>
                <w:szCs w:val="24"/>
              </w:rPr>
              <w:t>Levies are like taxes; they reduce welfare of the consumer and the producer, induce income and substi</w:t>
            </w:r>
            <w:r>
              <w:rPr>
                <w:rFonts w:ascii="Garamond" w:hAnsi="Garamond"/>
                <w:sz w:val="24"/>
                <w:szCs w:val="24"/>
              </w:rPr>
              <w:t>tu</w:t>
            </w:r>
            <w:r w:rsidRPr="00EE0115">
              <w:rPr>
                <w:rFonts w:ascii="Garamond" w:hAnsi="Garamond"/>
                <w:sz w:val="24"/>
                <w:szCs w:val="24"/>
              </w:rPr>
              <w:t>tion effects, and result in destruction of efficiencies. The reduction of levies in intermediate goods improves producer welfare and consumer welfare after the product has been produced and is sold on the market.</w:t>
            </w:r>
          </w:p>
        </w:tc>
      </w:tr>
      <w:tr w:rsidR="00DF7FFB" w:rsidRPr="00EE0115" w14:paraId="179C4441"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E90AAE5" w14:textId="77777777" w:rsidR="00DF7FFB" w:rsidRPr="00EE0115" w:rsidRDefault="00DF7FFB" w:rsidP="00DF7FFB">
            <w:pPr>
              <w:spacing w:after="0" w:line="240" w:lineRule="auto"/>
              <w:rPr>
                <w:rFonts w:ascii="Garamond" w:hAnsi="Garamond"/>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F8F7F8" w14:textId="77777777" w:rsidR="00DF7FFB" w:rsidRPr="00EE0115" w:rsidRDefault="00DF7FFB" w:rsidP="00DF7FFB">
            <w:pPr>
              <w:rPr>
                <w:rFonts w:ascii="Garamond" w:hAnsi="Garamond"/>
                <w:sz w:val="24"/>
                <w:szCs w:val="24"/>
              </w:rPr>
            </w:pPr>
            <w:r w:rsidRPr="00EE0115">
              <w:rPr>
                <w:rFonts w:ascii="Garamond" w:hAnsi="Garamond"/>
                <w:sz w:val="24"/>
                <w:szCs w:val="24"/>
              </w:rPr>
              <w:t>THIRD SCHEDULE [s. 7</w:t>
            </w:r>
            <w:r w:rsidR="00195C90" w:rsidRPr="00EE0115">
              <w:rPr>
                <w:rFonts w:ascii="Garamond" w:hAnsi="Garamond"/>
                <w:sz w:val="24"/>
                <w:szCs w:val="24"/>
              </w:rPr>
              <w:t>A (</w:t>
            </w:r>
            <w:r w:rsidRPr="00EE0115">
              <w:rPr>
                <w:rFonts w:ascii="Garamond" w:hAnsi="Garamond"/>
                <w:sz w:val="24"/>
                <w:szCs w:val="24"/>
              </w:rPr>
              <w:t>1)]</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04DCAC5" w14:textId="77777777" w:rsidR="00DF7FFB" w:rsidRPr="00F2262D" w:rsidRDefault="00DF7FFB" w:rsidP="00DF7FFB">
            <w:pPr>
              <w:rPr>
                <w:rFonts w:ascii="Garamond" w:hAnsi="Garamond"/>
                <w:sz w:val="24"/>
                <w:szCs w:val="24"/>
              </w:rPr>
            </w:pPr>
            <w:r w:rsidRPr="00F2262D">
              <w:rPr>
                <w:rFonts w:ascii="Garamond" w:hAnsi="Garamond"/>
                <w:b/>
                <w:bCs/>
                <w:sz w:val="24"/>
                <w:szCs w:val="24"/>
              </w:rPr>
              <w:t>Export and Investment Promotion Levy</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368D40F" w14:textId="77777777" w:rsidR="00DF7FFB" w:rsidRPr="00876038" w:rsidRDefault="00DF7FFB" w:rsidP="00DF7FFB">
            <w:pPr>
              <w:rPr>
                <w:rFonts w:ascii="Garamond" w:hAnsi="Garamond"/>
                <w:sz w:val="24"/>
                <w:szCs w:val="24"/>
              </w:rPr>
            </w:pPr>
          </w:p>
        </w:tc>
      </w:tr>
      <w:tr w:rsidR="00DF7FFB" w:rsidRPr="00EE0115" w14:paraId="6E28A204"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0F32E61" w14:textId="77777777" w:rsidR="00DF7FFB" w:rsidRPr="00EE0115" w:rsidRDefault="00DF7FFB" w:rsidP="00DF7FFB">
            <w:pPr>
              <w:spacing w:after="0" w:line="240" w:lineRule="auto"/>
              <w:rPr>
                <w:rFonts w:ascii="Garamond" w:hAnsi="Garamond"/>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4724FD" w14:textId="77777777" w:rsidR="00DF7FFB" w:rsidRPr="00EE0115" w:rsidRDefault="00DF7FFB" w:rsidP="00DF7FFB">
            <w:pPr>
              <w:rPr>
                <w:rFonts w:ascii="Garamond" w:hAnsi="Garamond"/>
                <w:sz w:val="24"/>
                <w:szCs w:val="24"/>
              </w:rPr>
            </w:pPr>
            <w:r w:rsidRPr="00EE0115">
              <w:rPr>
                <w:rFonts w:ascii="Garamond" w:hAnsi="Garamond"/>
                <w:sz w:val="24"/>
                <w:szCs w:val="24"/>
              </w:rPr>
              <w:t>7207.11.00.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062F161" w14:textId="77777777" w:rsidR="00DF7FFB" w:rsidRPr="00876038" w:rsidRDefault="00DF7FFB" w:rsidP="00DF7FFB">
            <w:pPr>
              <w:rPr>
                <w:rFonts w:ascii="Garamond" w:hAnsi="Garamond"/>
                <w:sz w:val="24"/>
                <w:szCs w:val="24"/>
              </w:rPr>
            </w:pPr>
            <w:r w:rsidRPr="00F2262D">
              <w:rPr>
                <w:rFonts w:ascii="Garamond" w:hAnsi="Garamond"/>
                <w:sz w:val="24"/>
                <w:szCs w:val="24"/>
              </w:rPr>
              <w:t>Semi-finished products of iron or non-alloy steel containing, by weight, &lt;0.25% of carob; of rectangular (including square) cross-section, the width measuring less than twice the thickness.</w:t>
            </w:r>
          </w:p>
          <w:p w14:paraId="6ED2C644" w14:textId="77777777" w:rsidR="00DF7FFB" w:rsidRPr="00EE0115" w:rsidRDefault="00DF7FFB" w:rsidP="00DF7FFB">
            <w:pPr>
              <w:ind w:left="720" w:hanging="720"/>
              <w:rPr>
                <w:rFonts w:ascii="Garamond" w:hAnsi="Garamond"/>
                <w:sz w:val="24"/>
                <w:szCs w:val="24"/>
              </w:rPr>
            </w:pPr>
          </w:p>
          <w:p w14:paraId="270D091B" w14:textId="77777777" w:rsidR="00DF7FFB" w:rsidRPr="00EE0115" w:rsidRDefault="00DF7FFB" w:rsidP="00DF7FFB">
            <w:pPr>
              <w:ind w:left="720" w:hanging="720"/>
              <w:rPr>
                <w:rFonts w:ascii="Garamond" w:hAnsi="Garamond"/>
                <w:sz w:val="24"/>
                <w:szCs w:val="24"/>
              </w:rPr>
            </w:pPr>
            <w:r w:rsidRPr="00EE0115">
              <w:rPr>
                <w:rFonts w:ascii="Garamond" w:hAnsi="Garamond"/>
                <w:sz w:val="24"/>
                <w:szCs w:val="24"/>
              </w:rPr>
              <w:t>(17.5% of the customs value to 10%)</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A230FF9" w14:textId="77777777" w:rsidR="00DF7FFB" w:rsidRPr="00EE0115" w:rsidRDefault="00DF7FFB" w:rsidP="00195C90">
            <w:pPr>
              <w:jc w:val="both"/>
              <w:rPr>
                <w:rFonts w:ascii="Garamond" w:hAnsi="Garamond"/>
                <w:sz w:val="24"/>
                <w:szCs w:val="24"/>
              </w:rPr>
            </w:pPr>
            <w:r w:rsidRPr="00EE0115">
              <w:rPr>
                <w:rFonts w:ascii="Garamond" w:hAnsi="Garamond"/>
                <w:sz w:val="24"/>
                <w:szCs w:val="24"/>
              </w:rPr>
              <w:t>The amendment proposes that levies drop from 17.5% to 10%.  This is a welcome change. Levies are like taxes; they reduce welfare of the consumer and the producer, induce income and substi</w:t>
            </w:r>
            <w:r w:rsidR="00195C90">
              <w:rPr>
                <w:rFonts w:ascii="Garamond" w:hAnsi="Garamond"/>
                <w:sz w:val="24"/>
                <w:szCs w:val="24"/>
              </w:rPr>
              <w:t>tu</w:t>
            </w:r>
            <w:r w:rsidRPr="00EE0115">
              <w:rPr>
                <w:rFonts w:ascii="Garamond" w:hAnsi="Garamond"/>
                <w:sz w:val="24"/>
                <w:szCs w:val="24"/>
              </w:rPr>
              <w:t>tion effects, and result in destruction of efficiencies. The reduction of levies in intermediate goods improves producer welfare and consumer welfare after the product has been produced and is sold on the market.</w:t>
            </w:r>
          </w:p>
        </w:tc>
      </w:tr>
      <w:tr w:rsidR="00DF7FFB" w:rsidRPr="00EE0115" w14:paraId="7F1159B3"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7DC5623" w14:textId="77777777" w:rsidR="00DF7FFB" w:rsidRPr="00EE0115" w:rsidRDefault="00DF7FFB" w:rsidP="00DF7FFB">
            <w:pPr>
              <w:spacing w:after="0" w:line="240" w:lineRule="auto"/>
              <w:rPr>
                <w:rFonts w:ascii="Garamond" w:hAnsi="Garamond"/>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AE138BB" w14:textId="77777777" w:rsidR="00DF7FFB" w:rsidRPr="00EE0115" w:rsidRDefault="00DF7FFB" w:rsidP="00DF7FFB">
            <w:pPr>
              <w:rPr>
                <w:rFonts w:ascii="Garamond" w:hAnsi="Garamond"/>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D4A4ABB" w14:textId="77777777" w:rsidR="00DF7FFB" w:rsidRPr="00876038" w:rsidRDefault="00DF7FFB" w:rsidP="00DF7FFB">
            <w:pPr>
              <w:rPr>
                <w:rFonts w:ascii="Garamond" w:hAnsi="Garamond"/>
                <w:sz w:val="24"/>
                <w:szCs w:val="24"/>
              </w:rPr>
            </w:pPr>
            <w:r w:rsidRPr="00F2262D">
              <w:rPr>
                <w:rFonts w:ascii="Garamond" w:hAnsi="Garamond"/>
                <w:sz w:val="24"/>
                <w:szCs w:val="24"/>
              </w:rPr>
              <w:t>Bars and rods of iron or non-alloy steel, hot-rolled, in irregularly wound coils of circular cross-section measuring less than 14mm in diameter of cross section measuring less than 8 mm</w:t>
            </w:r>
          </w:p>
          <w:p w14:paraId="6621B7E1" w14:textId="77777777" w:rsidR="00DF7FFB" w:rsidRPr="00EE0115" w:rsidRDefault="00DF7FFB" w:rsidP="00DF7FFB">
            <w:pPr>
              <w:rPr>
                <w:rFonts w:ascii="Garamond" w:hAnsi="Garamond"/>
                <w:sz w:val="24"/>
                <w:szCs w:val="24"/>
              </w:rPr>
            </w:pPr>
          </w:p>
          <w:p w14:paraId="36982BAC" w14:textId="77777777" w:rsidR="00DF7FFB" w:rsidRPr="00EE0115" w:rsidRDefault="00DF7FFB" w:rsidP="00DF7FFB">
            <w:pPr>
              <w:rPr>
                <w:rFonts w:ascii="Garamond" w:hAnsi="Garamond"/>
                <w:sz w:val="24"/>
                <w:szCs w:val="24"/>
              </w:rPr>
            </w:pPr>
            <w:r w:rsidRPr="00EE0115">
              <w:rPr>
                <w:rFonts w:ascii="Garamond" w:hAnsi="Garamond"/>
                <w:sz w:val="24"/>
                <w:szCs w:val="24"/>
              </w:rPr>
              <w:t>(17.5% of the customs value)</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6D045C5" w14:textId="77777777" w:rsidR="00DF7FFB" w:rsidRPr="00EE0115" w:rsidRDefault="00DF7FFB" w:rsidP="00195C90">
            <w:pPr>
              <w:jc w:val="both"/>
              <w:rPr>
                <w:rFonts w:ascii="Garamond" w:hAnsi="Garamond"/>
                <w:sz w:val="24"/>
                <w:szCs w:val="24"/>
              </w:rPr>
            </w:pPr>
            <w:r w:rsidRPr="00EE0115">
              <w:rPr>
                <w:rFonts w:ascii="Garamond" w:hAnsi="Garamond"/>
                <w:sz w:val="24"/>
                <w:szCs w:val="24"/>
              </w:rPr>
              <w:t>The amendment proposes that levies drop from 17.5% to 10%.  This is a welcome change. Levies are like taxes; they reduce welfare of the consumer and the producer, induce income and substit</w:t>
            </w:r>
            <w:r w:rsidR="00195C90">
              <w:rPr>
                <w:rFonts w:ascii="Garamond" w:hAnsi="Garamond"/>
                <w:sz w:val="24"/>
                <w:szCs w:val="24"/>
              </w:rPr>
              <w:t>ution</w:t>
            </w:r>
            <w:r w:rsidRPr="00EE0115">
              <w:rPr>
                <w:rFonts w:ascii="Garamond" w:hAnsi="Garamond"/>
                <w:sz w:val="24"/>
                <w:szCs w:val="24"/>
              </w:rPr>
              <w:t xml:space="preserve"> effects, and result in destruction of efficiencies. The reduction of levies in intermediate goods improves producer welfare and consumer welfare after the product has been produced and is sold on the market.</w:t>
            </w:r>
          </w:p>
        </w:tc>
      </w:tr>
      <w:tr w:rsidR="00DF7FFB" w:rsidRPr="00EE0115" w14:paraId="74E71537"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7AB1EA3" w14:textId="77777777" w:rsidR="00DF7FFB" w:rsidRPr="00EE0115" w:rsidRDefault="00DF7FFB" w:rsidP="00DF7FFB">
            <w:pPr>
              <w:spacing w:after="0" w:line="240" w:lineRule="auto"/>
              <w:rPr>
                <w:rFonts w:ascii="Garamond" w:hAnsi="Garamond"/>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AC341BC" w14:textId="77777777" w:rsidR="00DF7FFB" w:rsidRPr="00EE0115" w:rsidRDefault="00DF7FFB" w:rsidP="00DF7FFB">
            <w:pPr>
              <w:rPr>
                <w:rFonts w:ascii="Garamond" w:hAnsi="Garamond"/>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FBDA011" w14:textId="77777777" w:rsidR="00DF7FFB" w:rsidRPr="00F2262D" w:rsidRDefault="00DF7FFB" w:rsidP="00DF7FFB">
            <w:pPr>
              <w:rPr>
                <w:rFonts w:ascii="Garamond" w:hAnsi="Garamond"/>
                <w:sz w:val="24"/>
                <w:szCs w:val="24"/>
              </w:rPr>
            </w:pPr>
            <w:r w:rsidRPr="00F2262D">
              <w:rPr>
                <w:rFonts w:ascii="Garamond" w:hAnsi="Garamond"/>
                <w:sz w:val="24"/>
                <w:szCs w:val="24"/>
              </w:rPr>
              <w:t xml:space="preserve">Bars and rods of iron or non-allow steel, hot rolled, in irregularly wound coils of circular cross-section measuring less than 14mm in diameter; other </w:t>
            </w:r>
          </w:p>
          <w:p w14:paraId="78B26CB0" w14:textId="77777777" w:rsidR="00DF7FFB" w:rsidRPr="00876038" w:rsidRDefault="00DF7FFB" w:rsidP="00DF7FFB">
            <w:pPr>
              <w:rPr>
                <w:rFonts w:ascii="Garamond" w:hAnsi="Garamond"/>
                <w:sz w:val="24"/>
                <w:szCs w:val="24"/>
              </w:rPr>
            </w:pPr>
          </w:p>
          <w:p w14:paraId="700084D6" w14:textId="77777777" w:rsidR="00DF7FFB" w:rsidRPr="00EE0115" w:rsidRDefault="00DF7FFB" w:rsidP="00DF7FFB">
            <w:pPr>
              <w:rPr>
                <w:rFonts w:ascii="Garamond" w:hAnsi="Garamond"/>
                <w:sz w:val="24"/>
                <w:szCs w:val="24"/>
              </w:rPr>
            </w:pPr>
            <w:r w:rsidRPr="00EE0115">
              <w:rPr>
                <w:rFonts w:ascii="Garamond" w:hAnsi="Garamond"/>
                <w:sz w:val="24"/>
                <w:szCs w:val="24"/>
              </w:rPr>
              <w:t>(17.5% of the customs value)</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EF4EAF8" w14:textId="77777777" w:rsidR="00DF7FFB" w:rsidRPr="00EE0115" w:rsidRDefault="00DF7FFB" w:rsidP="00DF7FFB">
            <w:pPr>
              <w:jc w:val="both"/>
              <w:rPr>
                <w:rFonts w:ascii="Garamond" w:hAnsi="Garamond"/>
                <w:sz w:val="24"/>
                <w:szCs w:val="24"/>
              </w:rPr>
            </w:pPr>
            <w:r w:rsidRPr="00EE0115">
              <w:rPr>
                <w:rFonts w:ascii="Garamond" w:hAnsi="Garamond"/>
                <w:sz w:val="24"/>
                <w:szCs w:val="24"/>
              </w:rPr>
              <w:t>The amendment proposes that levies drop from 17.5% to 10%.  This is a welcome change. Levies are like taxes; they reduce welfare of the consumer and the producer, induce income and substi</w:t>
            </w:r>
            <w:r>
              <w:rPr>
                <w:rFonts w:ascii="Garamond" w:hAnsi="Garamond"/>
                <w:sz w:val="24"/>
                <w:szCs w:val="24"/>
              </w:rPr>
              <w:t>tu</w:t>
            </w:r>
            <w:r w:rsidRPr="00EE0115">
              <w:rPr>
                <w:rFonts w:ascii="Garamond" w:hAnsi="Garamond"/>
                <w:sz w:val="24"/>
                <w:szCs w:val="24"/>
              </w:rPr>
              <w:t>tion effects, and result in destruction of efficiencies. The reduction of levies in intermediate goods improves producer welfare and consumer welfare after the product has been produced and is sold on the market.</w:t>
            </w:r>
          </w:p>
        </w:tc>
      </w:tr>
      <w:tr w:rsidR="00DF7FFB" w:rsidRPr="00EE0115" w14:paraId="466BC2E0" w14:textId="77777777" w:rsidTr="00DF7FFB">
        <w:trPr>
          <w:trHeight w:val="71"/>
        </w:trPr>
        <w:tc>
          <w:tcPr>
            <w:tcW w:w="16302"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25D91D" w14:textId="77777777" w:rsidR="00DF7FFB" w:rsidRDefault="00DF7FFB" w:rsidP="00DF7FFB">
            <w:pPr>
              <w:spacing w:after="0" w:line="240" w:lineRule="auto"/>
              <w:jc w:val="both"/>
              <w:rPr>
                <w:rFonts w:ascii="Garamond" w:hAnsi="Garamond"/>
                <w:b/>
                <w:bCs/>
                <w:sz w:val="24"/>
                <w:szCs w:val="24"/>
              </w:rPr>
            </w:pPr>
          </w:p>
          <w:p w14:paraId="27070A60" w14:textId="77777777" w:rsidR="00DF7FFB" w:rsidRDefault="00DF7FFB" w:rsidP="00DF7FFB">
            <w:pPr>
              <w:spacing w:after="0" w:line="240" w:lineRule="auto"/>
              <w:jc w:val="both"/>
              <w:rPr>
                <w:rFonts w:ascii="Garamond" w:hAnsi="Garamond"/>
                <w:b/>
                <w:bCs/>
                <w:sz w:val="24"/>
                <w:szCs w:val="24"/>
              </w:rPr>
            </w:pPr>
            <w:r w:rsidRPr="00EE0115">
              <w:rPr>
                <w:rFonts w:ascii="Garamond" w:hAnsi="Garamond"/>
                <w:b/>
                <w:bCs/>
                <w:sz w:val="24"/>
                <w:szCs w:val="24"/>
              </w:rPr>
              <w:t>Miscellaneous Fees &amp; Levies</w:t>
            </w:r>
          </w:p>
          <w:p w14:paraId="5425BA5F" w14:textId="77777777" w:rsidR="00DF7FFB" w:rsidRPr="00EE0115" w:rsidRDefault="00DF7FFB" w:rsidP="00DF7FFB">
            <w:pPr>
              <w:spacing w:after="0" w:line="240" w:lineRule="auto"/>
              <w:jc w:val="both"/>
              <w:rPr>
                <w:rFonts w:ascii="Garamond" w:hAnsi="Garamond"/>
                <w:sz w:val="24"/>
                <w:szCs w:val="24"/>
              </w:rPr>
            </w:pPr>
          </w:p>
        </w:tc>
      </w:tr>
      <w:tr w:rsidR="00DF7FFB" w:rsidRPr="00EE0115" w14:paraId="7D9CE584"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F1FE896" w14:textId="77777777" w:rsidR="00DF7FFB" w:rsidRPr="00F2262D" w:rsidRDefault="00DF7FFB" w:rsidP="00DF7FFB">
            <w:pPr>
              <w:spacing w:line="276" w:lineRule="auto"/>
              <w:rPr>
                <w:rFonts w:ascii="Garamond" w:hAnsi="Garamond"/>
                <w:sz w:val="24"/>
                <w:szCs w:val="24"/>
              </w:rPr>
            </w:pPr>
            <w:r w:rsidRPr="00EE0115">
              <w:rPr>
                <w:rFonts w:ascii="Garamond" w:hAnsi="Garamond"/>
                <w:sz w:val="24"/>
                <w:szCs w:val="24"/>
              </w:rPr>
              <w:t xml:space="preserve">Section 59 which amends the Third Schedule of the </w:t>
            </w:r>
            <w:r w:rsidRPr="00EE0115">
              <w:rPr>
                <w:rFonts w:ascii="Garamond" w:hAnsi="Garamond"/>
                <w:sz w:val="24"/>
                <w:szCs w:val="24"/>
              </w:rPr>
              <w:lastRenderedPageBreak/>
              <w:t>Miscellaneous Fees and Levies Act</w:t>
            </w:r>
          </w:p>
          <w:p w14:paraId="762A9AD4" w14:textId="77777777" w:rsidR="00DF7FFB" w:rsidRPr="00876038" w:rsidRDefault="00DF7FFB" w:rsidP="00DF7FFB">
            <w:pPr>
              <w:spacing w:line="276" w:lineRule="auto"/>
              <w:jc w:val="both"/>
              <w:rPr>
                <w:rFonts w:ascii="Garamond" w:hAnsi="Garamond"/>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B82BD23" w14:textId="77777777" w:rsidR="00DF7FFB" w:rsidRPr="00EE0115" w:rsidRDefault="00DF7FFB" w:rsidP="00DF7FFB">
            <w:pPr>
              <w:spacing w:line="276" w:lineRule="auto"/>
              <w:rPr>
                <w:rFonts w:ascii="Garamond" w:hAnsi="Garamond"/>
                <w:sz w:val="24"/>
                <w:szCs w:val="24"/>
              </w:rPr>
            </w:pPr>
            <w:r w:rsidRPr="00EE0115">
              <w:rPr>
                <w:rFonts w:ascii="Garamond" w:hAnsi="Garamond"/>
                <w:sz w:val="24"/>
                <w:szCs w:val="24"/>
              </w:rPr>
              <w:lastRenderedPageBreak/>
              <w:t>Reducing export and investment promotion levy from 17.5% to 10% for goods under tariff:</w:t>
            </w:r>
          </w:p>
          <w:p w14:paraId="419EC6F3" w14:textId="77777777" w:rsidR="00DF7FFB" w:rsidRPr="00EE0115" w:rsidRDefault="00DF7FFB" w:rsidP="00DF7FFB">
            <w:pPr>
              <w:spacing w:line="276" w:lineRule="auto"/>
              <w:rPr>
                <w:rFonts w:ascii="Garamond" w:hAnsi="Garamond"/>
                <w:sz w:val="24"/>
                <w:szCs w:val="24"/>
              </w:rPr>
            </w:pPr>
            <w:r w:rsidRPr="00EE0115">
              <w:rPr>
                <w:rFonts w:ascii="Garamond" w:hAnsi="Garamond"/>
                <w:b/>
                <w:bCs/>
                <w:sz w:val="24"/>
                <w:szCs w:val="24"/>
              </w:rPr>
              <w:lastRenderedPageBreak/>
              <w:t>7207.11.00</w:t>
            </w:r>
            <w:r w:rsidRPr="00EE0115">
              <w:rPr>
                <w:rFonts w:ascii="Garamond" w:hAnsi="Garamond"/>
                <w:sz w:val="24"/>
                <w:szCs w:val="24"/>
              </w:rPr>
              <w:t xml:space="preserve">: </w:t>
            </w:r>
            <w:r w:rsidRPr="00EE0115">
              <w:rPr>
                <w:rFonts w:ascii="Garamond" w:hAnsi="Garamond"/>
                <w:color w:val="212529"/>
                <w:sz w:val="24"/>
                <w:szCs w:val="24"/>
                <w:shd w:val="clear" w:color="auto" w:fill="FFFFFF"/>
              </w:rPr>
              <w:t>Semi-finished products of iron or non-alloy steel containing, by weight, &lt;0.25% of carbon; of rectangular (including square) cross-section, the width measuring less than twice the thickness</w:t>
            </w:r>
          </w:p>
          <w:p w14:paraId="03432CF3" w14:textId="77777777" w:rsidR="00DF7FFB" w:rsidRPr="00EE0115" w:rsidRDefault="00DF7FFB" w:rsidP="00DF7FFB">
            <w:pPr>
              <w:spacing w:line="276" w:lineRule="auto"/>
              <w:rPr>
                <w:rFonts w:ascii="Garamond" w:hAnsi="Garamond"/>
                <w:color w:val="212529"/>
                <w:sz w:val="24"/>
                <w:szCs w:val="24"/>
                <w:shd w:val="clear" w:color="auto" w:fill="FFFFFF"/>
              </w:rPr>
            </w:pPr>
            <w:r w:rsidRPr="00EE0115">
              <w:rPr>
                <w:rFonts w:ascii="Garamond" w:hAnsi="Garamond"/>
                <w:b/>
                <w:bCs/>
                <w:sz w:val="24"/>
                <w:szCs w:val="24"/>
              </w:rPr>
              <w:t>7213.91.10</w:t>
            </w:r>
            <w:r w:rsidRPr="00EE0115">
              <w:rPr>
                <w:rFonts w:ascii="Garamond" w:hAnsi="Garamond"/>
                <w:sz w:val="24"/>
                <w:szCs w:val="24"/>
              </w:rPr>
              <w:t xml:space="preserve">: </w:t>
            </w:r>
            <w:r w:rsidRPr="00EE0115">
              <w:rPr>
                <w:rFonts w:ascii="Garamond" w:hAnsi="Garamond"/>
                <w:color w:val="212529"/>
                <w:sz w:val="24"/>
                <w:szCs w:val="24"/>
                <w:shd w:val="clear" w:color="auto" w:fill="FFFFFF"/>
              </w:rPr>
              <w:t>Bars and rods of iron or non-alloy steel, hot-rolled, in irregularly wound coils of circular cross-section measuring less than 14mm in diameter of cross section measuring less than 8 mm</w:t>
            </w:r>
          </w:p>
          <w:p w14:paraId="4320237E" w14:textId="77777777" w:rsidR="00DF7FFB" w:rsidRPr="00EE0115" w:rsidRDefault="00DF7FFB" w:rsidP="00DF7FFB">
            <w:pPr>
              <w:spacing w:line="276" w:lineRule="auto"/>
              <w:rPr>
                <w:rFonts w:ascii="Garamond" w:hAnsi="Garamond"/>
                <w:sz w:val="24"/>
                <w:szCs w:val="24"/>
              </w:rPr>
            </w:pPr>
            <w:r w:rsidRPr="00EE0115">
              <w:rPr>
                <w:rFonts w:ascii="Garamond" w:hAnsi="Garamond"/>
                <w:b/>
                <w:bCs/>
                <w:sz w:val="24"/>
                <w:szCs w:val="24"/>
              </w:rPr>
              <w:t>7213.91.90</w:t>
            </w:r>
            <w:r w:rsidRPr="00EE0115">
              <w:rPr>
                <w:rFonts w:ascii="Garamond" w:hAnsi="Garamond"/>
                <w:sz w:val="24"/>
                <w:szCs w:val="24"/>
              </w:rPr>
              <w:t xml:space="preserve">: </w:t>
            </w:r>
            <w:r w:rsidRPr="00EE0115">
              <w:rPr>
                <w:rStyle w:val="akn-p"/>
                <w:rFonts w:ascii="Garamond" w:hAnsi="Garamond"/>
                <w:color w:val="212529"/>
                <w:sz w:val="24"/>
                <w:szCs w:val="24"/>
              </w:rPr>
              <w:t>Bars and rods of iron or non-alloy steel, hot-rolled, in irregularly wound coils of circular cross-section measuring less than 14mm in diameter; other</w:t>
            </w:r>
          </w:p>
          <w:p w14:paraId="42FE81FA" w14:textId="77777777" w:rsidR="00DF7FFB" w:rsidRPr="00EE0115" w:rsidRDefault="00DF7FFB" w:rsidP="00DF7FFB">
            <w:pPr>
              <w:spacing w:line="276" w:lineRule="auto"/>
              <w:rPr>
                <w:rFonts w:ascii="Garamond" w:hAnsi="Garamond"/>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8CD1F33" w14:textId="77777777" w:rsidR="00DF7FFB" w:rsidRPr="00EE0115" w:rsidRDefault="00DF7FFB" w:rsidP="00DF7FFB">
            <w:pPr>
              <w:spacing w:line="276" w:lineRule="auto"/>
              <w:jc w:val="both"/>
              <w:rPr>
                <w:rFonts w:ascii="Garamond" w:hAnsi="Garamond"/>
                <w:sz w:val="24"/>
                <w:szCs w:val="24"/>
              </w:rPr>
            </w:pPr>
            <w:r w:rsidRPr="00EE0115">
              <w:rPr>
                <w:rFonts w:ascii="Garamond" w:hAnsi="Garamond"/>
                <w:sz w:val="24"/>
                <w:szCs w:val="24"/>
              </w:rPr>
              <w:lastRenderedPageBreak/>
              <w:t xml:space="preserve">The IEA partly agrees with the proposal to lower the export and investment promotion levy rates for these goods from 17.5% to 10%. However, we strongly </w:t>
            </w:r>
            <w:r w:rsidRPr="00EE0115">
              <w:rPr>
                <w:rFonts w:ascii="Garamond" w:hAnsi="Garamond"/>
                <w:sz w:val="24"/>
                <w:szCs w:val="24"/>
              </w:rPr>
              <w:lastRenderedPageBreak/>
              <w:t>recommend that the levy be entirely scrapped. Lastly, parliament should move away from frequent changes in tax laws.</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032B707" w14:textId="77777777" w:rsidR="00DF7FFB" w:rsidRPr="00EE0115" w:rsidRDefault="00DF7FFB" w:rsidP="00DF7FFB">
            <w:pPr>
              <w:spacing w:line="276" w:lineRule="auto"/>
              <w:rPr>
                <w:rFonts w:ascii="Garamond" w:hAnsi="Garamond"/>
                <w:sz w:val="24"/>
                <w:szCs w:val="24"/>
              </w:rPr>
            </w:pPr>
            <w:r w:rsidRPr="00EE0115">
              <w:rPr>
                <w:rFonts w:ascii="Garamond" w:hAnsi="Garamond"/>
                <w:sz w:val="24"/>
                <w:szCs w:val="24"/>
              </w:rPr>
              <w:lastRenderedPageBreak/>
              <w:t xml:space="preserve">Lower tax rates are expected to make goods less costly consequently reducing input costs as well as construction costs </w:t>
            </w:r>
            <w:r w:rsidRPr="00EE0115">
              <w:rPr>
                <w:rFonts w:ascii="Garamond" w:hAnsi="Garamond"/>
                <w:sz w:val="24"/>
                <w:szCs w:val="24"/>
              </w:rPr>
              <w:lastRenderedPageBreak/>
              <w:t xml:space="preserve">while making our domestic exports competitive. </w:t>
            </w:r>
          </w:p>
          <w:p w14:paraId="24A456AB" w14:textId="77777777" w:rsidR="00DF7FFB" w:rsidRPr="00F2262D" w:rsidRDefault="00DF7FFB" w:rsidP="00DF7FFB">
            <w:pPr>
              <w:spacing w:line="276" w:lineRule="auto"/>
              <w:rPr>
                <w:rFonts w:ascii="Garamond" w:hAnsi="Garamond"/>
                <w:sz w:val="24"/>
                <w:szCs w:val="24"/>
              </w:rPr>
            </w:pPr>
            <w:r w:rsidRPr="00EE0115">
              <w:rPr>
                <w:rFonts w:ascii="Garamond" w:hAnsi="Garamond"/>
                <w:sz w:val="24"/>
                <w:szCs w:val="24"/>
              </w:rPr>
              <w:t xml:space="preserve">Evidence (2025 Economic Survey) shows that the levy is associated with a decline in domestic exports for the manufacturing sector leading to lost revenue and foreign exchange. Moreover, the resultant drop in inputs due to high costs partly contributed to the sluggish sector growth. Generally, this tax distorts international trade, without necessarily leading to more revenue as shown in the </w:t>
            </w:r>
            <w:hyperlink r:id="rId10" w:tooltip="ESTIMATES OF REVENUE GRANTS AND LOANS.pdf" w:history="1">
              <w:r w:rsidRPr="00EE0115">
                <w:rPr>
                  <w:rStyle w:val="Hyperlink"/>
                  <w:rFonts w:ascii="Garamond" w:hAnsi="Garamond" w:cs="Arial"/>
                  <w:color w:val="238CC8"/>
                  <w:sz w:val="24"/>
                  <w:szCs w:val="24"/>
                  <w:shd w:val="clear" w:color="auto" w:fill="FFFFFF"/>
                </w:rPr>
                <w:t>Estimates Of Revenue Grants And Loans</w:t>
              </w:r>
            </w:hyperlink>
            <w:r w:rsidRPr="00EE0115">
              <w:rPr>
                <w:rFonts w:ascii="Garamond" w:hAnsi="Garamond"/>
                <w:sz w:val="24"/>
                <w:szCs w:val="24"/>
              </w:rPr>
              <w:t xml:space="preserve">(other taxes on international trade) whereby they are on the decline. </w:t>
            </w:r>
          </w:p>
          <w:p w14:paraId="4F9DB0C4" w14:textId="77777777" w:rsidR="00DF7FFB" w:rsidRPr="00EE0115" w:rsidRDefault="00DF7FFB" w:rsidP="00DF7FFB">
            <w:pPr>
              <w:spacing w:line="276" w:lineRule="auto"/>
              <w:rPr>
                <w:rFonts w:ascii="Garamond" w:hAnsi="Garamond"/>
                <w:sz w:val="24"/>
                <w:szCs w:val="24"/>
              </w:rPr>
            </w:pPr>
            <w:r w:rsidRPr="00876038">
              <w:rPr>
                <w:rFonts w:ascii="Garamond" w:hAnsi="Garamond"/>
                <w:sz w:val="24"/>
                <w:szCs w:val="24"/>
              </w:rPr>
              <w:t>It is worth noting that this Third Schedule was introduced through the Finance Act, 2023. It was then amended through the Tax Laws (Amendment) Act, 2024 – in December 2024. Therefore, this is the second round of amendments in just six months. These f</w:t>
            </w:r>
            <w:r w:rsidRPr="00EE0115">
              <w:rPr>
                <w:rFonts w:ascii="Garamond" w:hAnsi="Garamond"/>
                <w:sz w:val="24"/>
                <w:szCs w:val="24"/>
              </w:rPr>
              <w:t xml:space="preserve">requent amendments violate the principles of good taxation as this creates uncertainty. </w:t>
            </w:r>
          </w:p>
          <w:p w14:paraId="6F933674" w14:textId="77777777" w:rsidR="00DF7FFB" w:rsidRPr="00EE0115" w:rsidRDefault="00DF7FFB" w:rsidP="00DF7FFB">
            <w:pPr>
              <w:spacing w:line="276" w:lineRule="auto"/>
              <w:rPr>
                <w:rFonts w:ascii="Garamond" w:hAnsi="Garamond"/>
                <w:sz w:val="24"/>
                <w:szCs w:val="24"/>
              </w:rPr>
            </w:pPr>
            <w:r w:rsidRPr="00EE0115">
              <w:rPr>
                <w:rFonts w:ascii="Garamond" w:hAnsi="Garamond"/>
                <w:sz w:val="24"/>
                <w:szCs w:val="24"/>
              </w:rPr>
              <w:lastRenderedPageBreak/>
              <w:t>We strongly recommend that the National Assembly applies that National Taxation Policy (Sessional Paper No. 02/2023 in the design and review of tax rates.</w:t>
            </w:r>
          </w:p>
        </w:tc>
      </w:tr>
      <w:tr w:rsidR="00195C90" w:rsidRPr="00EE0115" w14:paraId="7C4A8A88" w14:textId="77777777" w:rsidTr="00195C90">
        <w:trPr>
          <w:trHeight w:val="71"/>
        </w:trPr>
        <w:tc>
          <w:tcPr>
            <w:tcW w:w="16302"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71DF005" w14:textId="77777777" w:rsidR="00195C90" w:rsidRDefault="00195C90" w:rsidP="00DF7FFB">
            <w:pPr>
              <w:spacing w:after="0" w:line="240" w:lineRule="auto"/>
              <w:jc w:val="both"/>
              <w:rPr>
                <w:rFonts w:ascii="Garamond" w:hAnsi="Garamond"/>
                <w:b/>
                <w:bCs/>
                <w:sz w:val="24"/>
                <w:szCs w:val="24"/>
              </w:rPr>
            </w:pPr>
          </w:p>
          <w:p w14:paraId="228D950F" w14:textId="77777777" w:rsidR="00195C90" w:rsidRDefault="00195C90" w:rsidP="00DF7FFB">
            <w:pPr>
              <w:spacing w:after="0" w:line="240" w:lineRule="auto"/>
              <w:jc w:val="both"/>
              <w:rPr>
                <w:rFonts w:ascii="Garamond" w:hAnsi="Garamond"/>
                <w:b/>
                <w:bCs/>
                <w:sz w:val="24"/>
                <w:szCs w:val="24"/>
              </w:rPr>
            </w:pPr>
            <w:r w:rsidRPr="00EE0115">
              <w:rPr>
                <w:rFonts w:ascii="Garamond" w:hAnsi="Garamond"/>
                <w:b/>
                <w:bCs/>
                <w:sz w:val="24"/>
                <w:szCs w:val="24"/>
              </w:rPr>
              <w:t>Tax Procedures</w:t>
            </w:r>
          </w:p>
          <w:p w14:paraId="2C9C1E7E" w14:textId="77777777" w:rsidR="00195C90" w:rsidRPr="00EE0115" w:rsidRDefault="00195C90" w:rsidP="00DF7FFB">
            <w:pPr>
              <w:spacing w:after="0" w:line="240" w:lineRule="auto"/>
              <w:jc w:val="both"/>
              <w:rPr>
                <w:rFonts w:ascii="Garamond" w:hAnsi="Garamond"/>
                <w:sz w:val="24"/>
                <w:szCs w:val="24"/>
              </w:rPr>
            </w:pPr>
          </w:p>
        </w:tc>
      </w:tr>
      <w:tr w:rsidR="00195C90" w:rsidRPr="00EE0115" w14:paraId="4D7D5391"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2B17D8A" w14:textId="77777777" w:rsidR="00195C90" w:rsidRPr="00EE0115" w:rsidRDefault="00195C90" w:rsidP="00195C90">
            <w:pPr>
              <w:jc w:val="both"/>
              <w:rPr>
                <w:rFonts w:ascii="Garamond" w:hAnsi="Garamond"/>
                <w:sz w:val="24"/>
                <w:szCs w:val="24"/>
              </w:rPr>
            </w:pPr>
            <w:r w:rsidRPr="00EE0115">
              <w:rPr>
                <w:rFonts w:ascii="Garamond" w:hAnsi="Garamond"/>
                <w:sz w:val="24"/>
                <w:szCs w:val="24"/>
              </w:rPr>
              <w:t>Amendment of section 23A of CAP. 469B.</w:t>
            </w:r>
          </w:p>
          <w:p w14:paraId="7E29F3F7" w14:textId="77777777" w:rsidR="00195C90" w:rsidRPr="00F2262D" w:rsidRDefault="00195C90" w:rsidP="00195C90">
            <w:pPr>
              <w:jc w:val="both"/>
              <w:rPr>
                <w:rFonts w:ascii="Garamond" w:hAnsi="Garamond"/>
                <w:sz w:val="24"/>
                <w:szCs w:val="24"/>
              </w:rPr>
            </w:pPr>
            <w:r w:rsidRPr="00F2262D">
              <w:rPr>
                <w:rFonts w:ascii="Garamond" w:hAnsi="Garamond"/>
                <w:sz w:val="24"/>
                <w:szCs w:val="24"/>
              </w:rPr>
              <w:t>23A. Electronic tax invoices</w:t>
            </w:r>
          </w:p>
        </w:tc>
        <w:tc>
          <w:tcPr>
            <w:tcW w:w="5953" w:type="dxa"/>
            <w:tcBorders>
              <w:top w:val="single" w:sz="4" w:space="0" w:color="auto"/>
              <w:left w:val="single" w:sz="4" w:space="0" w:color="auto"/>
              <w:bottom w:val="single" w:sz="4" w:space="0" w:color="auto"/>
              <w:right w:val="single" w:sz="4" w:space="0" w:color="auto"/>
            </w:tcBorders>
          </w:tcPr>
          <w:p w14:paraId="2A814CF5" w14:textId="77777777" w:rsidR="00195C90" w:rsidRPr="00EE0115" w:rsidRDefault="00195C90" w:rsidP="00195C90">
            <w:pPr>
              <w:jc w:val="both"/>
              <w:rPr>
                <w:rFonts w:ascii="Garamond" w:hAnsi="Garamond"/>
                <w:sz w:val="24"/>
                <w:szCs w:val="24"/>
              </w:rPr>
            </w:pPr>
            <w:r w:rsidRPr="00876038">
              <w:rPr>
                <w:rFonts w:ascii="Garamond" w:hAnsi="Garamond"/>
                <w:sz w:val="24"/>
                <w:szCs w:val="24"/>
              </w:rPr>
              <w:t>(4) The electronic tax invoice referred to in subsection (3) may exclude payments of emoluments, p</w:t>
            </w:r>
            <w:r w:rsidRPr="00EE0115">
              <w:rPr>
                <w:rFonts w:ascii="Garamond" w:hAnsi="Garamond"/>
                <w:sz w:val="24"/>
                <w:szCs w:val="24"/>
              </w:rPr>
              <w:t>ayments of imports, payments of interest, transactions for accounting for investment allowances, airline passenger ticketing, and payments subject to withholding tax that is a final tax.</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D722128" w14:textId="77777777" w:rsidR="00195C90" w:rsidRPr="00EE0115" w:rsidRDefault="00195C90" w:rsidP="00195C90">
            <w:pPr>
              <w:jc w:val="both"/>
              <w:rPr>
                <w:rFonts w:ascii="Garamond" w:hAnsi="Garamond"/>
                <w:sz w:val="24"/>
                <w:szCs w:val="24"/>
              </w:rPr>
            </w:pPr>
            <w:r w:rsidRPr="00EE0115">
              <w:rPr>
                <w:rFonts w:ascii="Garamond" w:hAnsi="Garamond"/>
                <w:sz w:val="24"/>
                <w:szCs w:val="24"/>
              </w:rPr>
              <w:t>This adds specificity by adding the word ‘payments’ to the items excluded from tax.</w:t>
            </w:r>
          </w:p>
          <w:p w14:paraId="5E6EC050" w14:textId="77777777" w:rsidR="00195C90" w:rsidRPr="00EE0115" w:rsidRDefault="00195C90" w:rsidP="00195C90">
            <w:pPr>
              <w:jc w:val="both"/>
              <w:rPr>
                <w:rFonts w:ascii="Garamond" w:hAnsi="Garamond"/>
                <w:sz w:val="24"/>
                <w:szCs w:val="24"/>
              </w:rPr>
            </w:pPr>
            <w:r w:rsidRPr="00EE0115">
              <w:rPr>
                <w:rFonts w:ascii="Garamond" w:hAnsi="Garamond"/>
                <w:sz w:val="24"/>
                <w:szCs w:val="24"/>
              </w:rPr>
              <w:t>Also, it specifies payments subject to withholding tax that is a final tax.</w:t>
            </w:r>
          </w:p>
          <w:p w14:paraId="59D4B386" w14:textId="77777777" w:rsidR="00195C90" w:rsidRPr="00EE0115" w:rsidRDefault="00195C90" w:rsidP="00195C90">
            <w:pPr>
              <w:jc w:val="both"/>
              <w:rPr>
                <w:rFonts w:ascii="Garamond" w:hAnsi="Garamond"/>
                <w:sz w:val="24"/>
                <w:szCs w:val="24"/>
              </w:rPr>
            </w:pPr>
            <w:r w:rsidRPr="00EE0115">
              <w:rPr>
                <w:rFonts w:ascii="Garamond" w:hAnsi="Garamond"/>
                <w:sz w:val="24"/>
                <w:szCs w:val="24"/>
              </w:rPr>
              <w:t xml:space="preserve">These are welcome proposals.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FF7FC30" w14:textId="77777777" w:rsidR="00195C90" w:rsidRPr="00EE0115" w:rsidRDefault="00195C90" w:rsidP="00965A23">
            <w:pPr>
              <w:jc w:val="both"/>
              <w:rPr>
                <w:rFonts w:ascii="Garamond" w:hAnsi="Garamond"/>
                <w:sz w:val="24"/>
                <w:szCs w:val="24"/>
              </w:rPr>
            </w:pPr>
            <w:r w:rsidRPr="00EE0115">
              <w:rPr>
                <w:rFonts w:ascii="Garamond" w:hAnsi="Garamond"/>
                <w:sz w:val="24"/>
                <w:szCs w:val="24"/>
              </w:rPr>
              <w:t>Taxation systems should be as simple as possible. This proposal removes ambiguity on what payments are excluded for electronic tax invoices.</w:t>
            </w:r>
          </w:p>
          <w:p w14:paraId="7792957A" w14:textId="77777777" w:rsidR="00195C90" w:rsidRPr="00EE0115" w:rsidRDefault="00195C90" w:rsidP="00965A23">
            <w:pPr>
              <w:jc w:val="both"/>
              <w:rPr>
                <w:rFonts w:ascii="Garamond" w:hAnsi="Garamond"/>
                <w:sz w:val="24"/>
                <w:szCs w:val="24"/>
              </w:rPr>
            </w:pPr>
            <w:r w:rsidRPr="00EE0115">
              <w:rPr>
                <w:rFonts w:ascii="Garamond" w:hAnsi="Garamond"/>
                <w:sz w:val="24"/>
                <w:szCs w:val="24"/>
              </w:rPr>
              <w:t>Harmonization and removing redundancies</w:t>
            </w:r>
            <w:r w:rsidR="00965A23">
              <w:rPr>
                <w:rFonts w:ascii="Garamond" w:hAnsi="Garamond"/>
                <w:sz w:val="24"/>
                <w:szCs w:val="24"/>
              </w:rPr>
              <w:t xml:space="preserve"> </w:t>
            </w:r>
            <w:proofErr w:type="gramStart"/>
            <w:r w:rsidR="00965A23" w:rsidRPr="00EE0115">
              <w:rPr>
                <w:rFonts w:ascii="Garamond" w:hAnsi="Garamond"/>
                <w:sz w:val="24"/>
                <w:szCs w:val="24"/>
              </w:rPr>
              <w:t>e.g.</w:t>
            </w:r>
            <w:proofErr w:type="gramEnd"/>
            <w:r w:rsidR="00965A23">
              <w:rPr>
                <w:rFonts w:ascii="Garamond" w:hAnsi="Garamond"/>
                <w:sz w:val="24"/>
                <w:szCs w:val="24"/>
              </w:rPr>
              <w:t xml:space="preserve"> </w:t>
            </w:r>
            <w:r w:rsidRPr="00EE0115">
              <w:rPr>
                <w:rFonts w:ascii="Garamond" w:hAnsi="Garamond"/>
                <w:sz w:val="24"/>
                <w:szCs w:val="24"/>
              </w:rPr>
              <w:t xml:space="preserve">seeing that emoluments are already captured under PAYE. Therefore, requiring an electronic tax invoice for the withholding tax is redundant because it is already paid by the withholding agent. </w:t>
            </w:r>
          </w:p>
        </w:tc>
      </w:tr>
      <w:tr w:rsidR="00195C90" w:rsidRPr="00EE0115" w14:paraId="2F02C53D"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BFBD164" w14:textId="77777777" w:rsidR="00195C90" w:rsidRPr="00EE0115" w:rsidRDefault="00195C90" w:rsidP="00195C90">
            <w:pPr>
              <w:jc w:val="both"/>
              <w:rPr>
                <w:rFonts w:ascii="Garamond" w:hAnsi="Garamond"/>
                <w:sz w:val="24"/>
                <w:szCs w:val="24"/>
              </w:rPr>
            </w:pPr>
            <w:r w:rsidRPr="00EE0115">
              <w:rPr>
                <w:rFonts w:ascii="Garamond" w:hAnsi="Garamond"/>
                <w:sz w:val="24"/>
                <w:szCs w:val="24"/>
              </w:rPr>
              <w:t>Amendment of section 31 of CAP. 469B.</w:t>
            </w:r>
          </w:p>
        </w:tc>
        <w:tc>
          <w:tcPr>
            <w:tcW w:w="5953" w:type="dxa"/>
            <w:tcBorders>
              <w:top w:val="single" w:sz="4" w:space="0" w:color="auto"/>
              <w:left w:val="single" w:sz="4" w:space="0" w:color="auto"/>
              <w:bottom w:val="single" w:sz="4" w:space="0" w:color="auto"/>
              <w:right w:val="single" w:sz="4" w:space="0" w:color="auto"/>
            </w:tcBorders>
          </w:tcPr>
          <w:p w14:paraId="669CE2DC" w14:textId="77777777" w:rsidR="00195C90" w:rsidRPr="00F2262D" w:rsidRDefault="00195C90" w:rsidP="00195C90">
            <w:pPr>
              <w:jc w:val="both"/>
              <w:rPr>
                <w:rFonts w:ascii="Garamond" w:hAnsi="Garamond"/>
                <w:sz w:val="24"/>
                <w:szCs w:val="24"/>
              </w:rPr>
            </w:pPr>
            <w:r w:rsidRPr="00F2262D">
              <w:rPr>
                <w:rFonts w:ascii="Garamond" w:hAnsi="Garamond"/>
                <w:sz w:val="24"/>
                <w:szCs w:val="24"/>
              </w:rPr>
              <w:t>(8A) Where the commissioner has made an assessment, the Commissioner shall include in the notification under subsection (8) the reasons for the amended assessment</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BB80397" w14:textId="77777777" w:rsidR="00195C90" w:rsidRPr="00EE0115" w:rsidRDefault="00195C90" w:rsidP="00195C90">
            <w:pPr>
              <w:jc w:val="both"/>
              <w:rPr>
                <w:rFonts w:ascii="Garamond" w:hAnsi="Garamond"/>
                <w:sz w:val="24"/>
                <w:szCs w:val="24"/>
              </w:rPr>
            </w:pPr>
            <w:r w:rsidRPr="00876038">
              <w:rPr>
                <w:rFonts w:ascii="Garamond" w:hAnsi="Garamond"/>
                <w:sz w:val="24"/>
                <w:szCs w:val="24"/>
              </w:rPr>
              <w:t>This is a commendable insertion as it makes it mandatory (SHALL</w:t>
            </w:r>
            <w:r w:rsidRPr="00EE0115">
              <w:rPr>
                <w:rFonts w:ascii="Garamond" w:hAnsi="Garamond"/>
                <w:sz w:val="24"/>
                <w:szCs w:val="24"/>
              </w:rPr>
              <w:t xml:space="preserve"> INCLUDE) for the commissioner to give reasons for the amendment unlike in the past where this was not the case.</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D6E8063" w14:textId="77777777" w:rsidR="00195C90" w:rsidRPr="00EE0115" w:rsidRDefault="00195C90" w:rsidP="00195C90">
            <w:pPr>
              <w:jc w:val="both"/>
              <w:rPr>
                <w:rFonts w:ascii="Garamond" w:hAnsi="Garamond"/>
                <w:sz w:val="24"/>
                <w:szCs w:val="24"/>
              </w:rPr>
            </w:pPr>
            <w:r w:rsidRPr="00EE0115">
              <w:rPr>
                <w:rFonts w:ascii="Garamond" w:hAnsi="Garamond"/>
                <w:sz w:val="24"/>
                <w:szCs w:val="24"/>
              </w:rPr>
              <w:t>This gives root for enhanced transparency in tax procedures and the right to reply for the aggrieved party.</w:t>
            </w:r>
          </w:p>
          <w:p w14:paraId="23402936" w14:textId="77777777" w:rsidR="00195C90" w:rsidRPr="00EE0115" w:rsidRDefault="00195C90" w:rsidP="00195C90">
            <w:pPr>
              <w:jc w:val="both"/>
              <w:rPr>
                <w:rFonts w:ascii="Garamond" w:hAnsi="Garamond"/>
                <w:sz w:val="24"/>
                <w:szCs w:val="24"/>
              </w:rPr>
            </w:pPr>
            <w:r w:rsidRPr="00EE0115">
              <w:rPr>
                <w:rFonts w:ascii="Garamond" w:hAnsi="Garamond"/>
                <w:sz w:val="24"/>
                <w:szCs w:val="24"/>
              </w:rPr>
              <w:t xml:space="preserve">This aligns with Article 47 (2) of the Constitution of Kenya and the Fair Administrative Action Act, 2015 under </w:t>
            </w:r>
            <w:r w:rsidRPr="00EE0115">
              <w:rPr>
                <w:rFonts w:ascii="Garamond" w:hAnsi="Garamond"/>
                <w:sz w:val="24"/>
                <w:szCs w:val="24"/>
              </w:rPr>
              <w:lastRenderedPageBreak/>
              <w:t xml:space="preserve">Section 4(2) and Section 6(2) in which every person ought to be given written reasons for any administrative action that negatively affects their rights. </w:t>
            </w:r>
          </w:p>
          <w:p w14:paraId="6F79CEE3" w14:textId="77777777" w:rsidR="00195C90" w:rsidRPr="00EE0115" w:rsidRDefault="00195C90" w:rsidP="00195C90">
            <w:pPr>
              <w:jc w:val="both"/>
              <w:rPr>
                <w:rFonts w:ascii="Garamond" w:hAnsi="Garamond"/>
                <w:sz w:val="24"/>
                <w:szCs w:val="24"/>
              </w:rPr>
            </w:pPr>
            <w:r w:rsidRPr="00EE0115">
              <w:rPr>
                <w:rFonts w:ascii="Garamond" w:hAnsi="Garamond"/>
                <w:sz w:val="24"/>
                <w:szCs w:val="24"/>
              </w:rPr>
              <w:t>It also allows a party to appeal knowing the basis behind the amendment</w:t>
            </w:r>
          </w:p>
        </w:tc>
      </w:tr>
      <w:tr w:rsidR="00195C90" w:rsidRPr="00EE0115" w14:paraId="3AD9A97E" w14:textId="77777777" w:rsidTr="00195C90">
        <w:trPr>
          <w:trHeight w:val="1433"/>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85588DC" w14:textId="77777777" w:rsidR="00195C90" w:rsidRPr="00994095" w:rsidRDefault="00195C90" w:rsidP="00195C90">
            <w:pPr>
              <w:jc w:val="both"/>
              <w:rPr>
                <w:rFonts w:ascii="Garamond" w:hAnsi="Garamond"/>
                <w:sz w:val="24"/>
                <w:szCs w:val="24"/>
              </w:rPr>
            </w:pPr>
            <w:r w:rsidRPr="00994095">
              <w:rPr>
                <w:rFonts w:ascii="Garamond" w:hAnsi="Garamond"/>
                <w:sz w:val="24"/>
                <w:szCs w:val="24"/>
              </w:rPr>
              <w:lastRenderedPageBreak/>
              <w:t>Amendment of section 39A of CAP. 469B.</w:t>
            </w:r>
          </w:p>
          <w:p w14:paraId="24700F47" w14:textId="77777777" w:rsidR="00195C90" w:rsidRPr="00994095" w:rsidRDefault="00195C90" w:rsidP="00195C90">
            <w:pPr>
              <w:jc w:val="both"/>
              <w:rPr>
                <w:rFonts w:ascii="Garamond" w:hAnsi="Garamond"/>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06E8D6" w14:textId="77777777" w:rsidR="00195C90" w:rsidRPr="00994095" w:rsidRDefault="00195C90" w:rsidP="00195C90">
            <w:pPr>
              <w:jc w:val="both"/>
              <w:rPr>
                <w:rFonts w:ascii="Garamond" w:hAnsi="Garamond"/>
                <w:sz w:val="24"/>
                <w:szCs w:val="24"/>
              </w:rPr>
            </w:pPr>
            <w:r w:rsidRPr="00994095">
              <w:rPr>
                <w:rFonts w:ascii="Garamond" w:hAnsi="Garamond"/>
                <w:sz w:val="24"/>
                <w:szCs w:val="24"/>
              </w:rPr>
              <w:t>(2) Despite subsection (1), a person who does not deduct, withhold or remit tax on a payment shall not be required to pay the principal tax not deducted, withheld or remitted where the recipient of the payment has paid and accounted for the full principal tax and the tax not deducted, withheld or remitted.</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761F55F8" w14:textId="77777777" w:rsidR="00195C90" w:rsidRPr="00994095" w:rsidRDefault="00195C90" w:rsidP="00195C90">
            <w:pPr>
              <w:jc w:val="both"/>
              <w:rPr>
                <w:rFonts w:ascii="Garamond" w:hAnsi="Garamond"/>
                <w:sz w:val="24"/>
                <w:szCs w:val="24"/>
              </w:rPr>
            </w:pPr>
            <w:r w:rsidRPr="00994095">
              <w:rPr>
                <w:rFonts w:ascii="Garamond" w:hAnsi="Garamond"/>
                <w:sz w:val="24"/>
                <w:szCs w:val="24"/>
              </w:rPr>
              <w:t>This new addition removes the liability to pay tax from the person based on proof of payment and accounts for the full principal tax.</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B321197" w14:textId="77777777" w:rsidR="00195C90" w:rsidRPr="00994095" w:rsidRDefault="00195C90" w:rsidP="00195C90">
            <w:pPr>
              <w:jc w:val="both"/>
              <w:rPr>
                <w:rFonts w:ascii="Garamond" w:hAnsi="Garamond"/>
                <w:sz w:val="24"/>
                <w:szCs w:val="24"/>
              </w:rPr>
            </w:pPr>
            <w:r w:rsidRPr="00994095">
              <w:rPr>
                <w:rFonts w:ascii="Garamond" w:hAnsi="Garamond"/>
                <w:sz w:val="24"/>
                <w:szCs w:val="24"/>
              </w:rPr>
              <w:t xml:space="preserve">This eliminates double taxation where the tax has already been paid by the recipient so that the withholding agent doesn’t pay it as well. This ensures equity in taxation. </w:t>
            </w:r>
          </w:p>
        </w:tc>
      </w:tr>
      <w:tr w:rsidR="00195C90" w:rsidRPr="00EE0115" w14:paraId="0D985A35"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B48263B" w14:textId="77777777" w:rsidR="00195C90" w:rsidRPr="00F2262D" w:rsidRDefault="00195C90" w:rsidP="00195C90">
            <w:pPr>
              <w:rPr>
                <w:rFonts w:ascii="Garamond" w:hAnsi="Garamond"/>
                <w:sz w:val="24"/>
                <w:szCs w:val="24"/>
              </w:rPr>
            </w:pPr>
            <w:r w:rsidRPr="00EE0115">
              <w:rPr>
                <w:rFonts w:ascii="Garamond" w:hAnsi="Garamond"/>
                <w:sz w:val="24"/>
                <w:szCs w:val="24"/>
              </w:rPr>
              <w:t>Amendment of section 42 of CAP. 469B</w:t>
            </w:r>
          </w:p>
          <w:p w14:paraId="29EF8F02" w14:textId="77777777" w:rsidR="00195C90" w:rsidRPr="00876038" w:rsidRDefault="00195C90" w:rsidP="00195C90">
            <w:pPr>
              <w:rPr>
                <w:rFonts w:ascii="Garamond" w:hAnsi="Garamond"/>
                <w:sz w:val="24"/>
                <w:szCs w:val="24"/>
              </w:rPr>
            </w:pPr>
          </w:p>
          <w:p w14:paraId="664E16F1" w14:textId="77777777" w:rsidR="00195C90" w:rsidRPr="00EE0115" w:rsidRDefault="00195C90" w:rsidP="00195C90">
            <w:pPr>
              <w:rPr>
                <w:rFonts w:ascii="Garamond" w:hAnsi="Garamond"/>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CD305DF" w14:textId="77777777" w:rsidR="00195C90" w:rsidRPr="00EE0115" w:rsidRDefault="00195C90" w:rsidP="00195C90">
            <w:pPr>
              <w:pStyle w:val="ListParagraph"/>
              <w:numPr>
                <w:ilvl w:val="0"/>
                <w:numId w:val="7"/>
              </w:numPr>
              <w:spacing w:after="0" w:line="240" w:lineRule="auto"/>
              <w:rPr>
                <w:rFonts w:ascii="Garamond" w:hAnsi="Garamond"/>
                <w:sz w:val="24"/>
                <w:szCs w:val="24"/>
              </w:rPr>
            </w:pPr>
            <w:r w:rsidRPr="00EE0115">
              <w:rPr>
                <w:rFonts w:ascii="Garamond" w:hAnsi="Garamond"/>
                <w:sz w:val="24"/>
                <w:szCs w:val="24"/>
              </w:rPr>
              <w:t>In subsection (1), by inserting the words “or a non-resident person who is subject to tax in Kenya” immediately after the word “taxpayer”;</w:t>
            </w:r>
          </w:p>
          <w:p w14:paraId="2695328D" w14:textId="77777777" w:rsidR="00195C90" w:rsidRPr="00EE0115" w:rsidRDefault="00195C90" w:rsidP="00195C90">
            <w:pPr>
              <w:pStyle w:val="ListParagraph"/>
              <w:numPr>
                <w:ilvl w:val="0"/>
                <w:numId w:val="7"/>
              </w:numPr>
              <w:spacing w:after="0" w:line="240" w:lineRule="auto"/>
              <w:rPr>
                <w:rFonts w:ascii="Garamond" w:hAnsi="Garamond"/>
                <w:sz w:val="24"/>
                <w:szCs w:val="24"/>
              </w:rPr>
            </w:pPr>
            <w:r w:rsidRPr="00EE0115">
              <w:rPr>
                <w:rFonts w:ascii="Garamond" w:hAnsi="Garamond"/>
                <w:sz w:val="24"/>
                <w:szCs w:val="24"/>
              </w:rPr>
              <w:t xml:space="preserve">In subsection (2), </w:t>
            </w:r>
          </w:p>
          <w:p w14:paraId="44C10C56" w14:textId="77777777" w:rsidR="00195C90" w:rsidRPr="00EE0115" w:rsidRDefault="00195C90" w:rsidP="00195C90">
            <w:pPr>
              <w:pStyle w:val="ListParagraph"/>
              <w:numPr>
                <w:ilvl w:val="0"/>
                <w:numId w:val="8"/>
              </w:numPr>
              <w:spacing w:after="0" w:line="240" w:lineRule="auto"/>
              <w:rPr>
                <w:rFonts w:ascii="Garamond" w:hAnsi="Garamond"/>
                <w:sz w:val="24"/>
                <w:szCs w:val="24"/>
              </w:rPr>
            </w:pPr>
            <w:r w:rsidRPr="00EE0115">
              <w:rPr>
                <w:rFonts w:ascii="Garamond" w:hAnsi="Garamond"/>
                <w:sz w:val="24"/>
                <w:szCs w:val="24"/>
              </w:rPr>
              <w:t>In the opening statement by inserting the words “or the non-resident person who is subject to tax in Kenya” immediately after the word “taxpayer”;</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3D03132A" w14:textId="77777777" w:rsidR="00195C90" w:rsidRPr="00EE0115" w:rsidRDefault="00195C90" w:rsidP="00195C90">
            <w:pPr>
              <w:rPr>
                <w:rFonts w:ascii="Garamond" w:hAnsi="Garamond"/>
                <w:sz w:val="24"/>
                <w:szCs w:val="24"/>
              </w:rPr>
            </w:pPr>
            <w:r w:rsidRPr="00EE0115">
              <w:rPr>
                <w:rFonts w:ascii="Garamond" w:hAnsi="Garamond"/>
                <w:sz w:val="24"/>
                <w:szCs w:val="24"/>
              </w:rPr>
              <w:t>This amendment enlarges the bracket for the collection of taxes to include non-residents who also earn incomes in Kenya.</w:t>
            </w:r>
          </w:p>
          <w:p w14:paraId="3A02F685" w14:textId="77777777" w:rsidR="00195C90" w:rsidRPr="00EE0115" w:rsidRDefault="00195C90" w:rsidP="00195C90">
            <w:pPr>
              <w:rPr>
                <w:rFonts w:ascii="Garamond" w:hAnsi="Garamond"/>
                <w:sz w:val="24"/>
                <w:szCs w:val="24"/>
              </w:rPr>
            </w:pPr>
          </w:p>
          <w:p w14:paraId="1EB81201" w14:textId="77777777" w:rsidR="00195C90" w:rsidRPr="00EE0115" w:rsidRDefault="00195C90" w:rsidP="00195C90">
            <w:pPr>
              <w:rPr>
                <w:rFonts w:ascii="Garamond" w:hAnsi="Garamond"/>
                <w:sz w:val="24"/>
                <w:szCs w:val="24"/>
              </w:rPr>
            </w:pPr>
            <w:r w:rsidRPr="00EE0115">
              <w:rPr>
                <w:rFonts w:ascii="Garamond" w:hAnsi="Garamond"/>
                <w:sz w:val="24"/>
                <w:szCs w:val="24"/>
              </w:rPr>
              <w:t xml:space="preserve">KRA can now recover unpaid taxes through other financial channels. </w:t>
            </w:r>
          </w:p>
          <w:p w14:paraId="169760FF" w14:textId="77777777" w:rsidR="00195C90" w:rsidRPr="00EE0115" w:rsidRDefault="00195C90" w:rsidP="00195C90">
            <w:pPr>
              <w:rPr>
                <w:rFonts w:ascii="Garamond" w:hAnsi="Garamond"/>
                <w:sz w:val="24"/>
                <w:szCs w:val="24"/>
              </w:rPr>
            </w:pPr>
          </w:p>
          <w:p w14:paraId="4870C5B1" w14:textId="77777777" w:rsidR="00195C90" w:rsidRPr="00EE0115" w:rsidRDefault="00195C90" w:rsidP="00195C90">
            <w:pPr>
              <w:rPr>
                <w:rFonts w:ascii="Garamond" w:hAnsi="Garamond"/>
                <w:sz w:val="24"/>
                <w:szCs w:val="24"/>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295CF3D7" w14:textId="77777777" w:rsidR="00195C90" w:rsidRPr="00EE0115" w:rsidRDefault="00195C90" w:rsidP="00195C90">
            <w:pPr>
              <w:rPr>
                <w:rFonts w:ascii="Garamond" w:hAnsi="Garamond"/>
                <w:sz w:val="24"/>
                <w:szCs w:val="24"/>
              </w:rPr>
            </w:pPr>
            <w:r w:rsidRPr="00EE0115">
              <w:rPr>
                <w:rFonts w:ascii="Garamond" w:hAnsi="Garamond"/>
                <w:sz w:val="24"/>
                <w:szCs w:val="24"/>
              </w:rPr>
              <w:t>A concern would be that there may be abuse of this especially where it is not so clear about the existence of a tax due.</w:t>
            </w:r>
          </w:p>
          <w:p w14:paraId="6E033F17" w14:textId="77777777" w:rsidR="00195C90" w:rsidRPr="0093115E" w:rsidRDefault="00195C90" w:rsidP="00195C90">
            <w:pPr>
              <w:rPr>
                <w:rFonts w:ascii="Garamond" w:hAnsi="Garamond"/>
                <w:sz w:val="24"/>
                <w:szCs w:val="24"/>
              </w:rPr>
            </w:pPr>
            <w:r w:rsidRPr="00EE0115">
              <w:rPr>
                <w:rFonts w:ascii="Garamond" w:hAnsi="Garamond"/>
                <w:sz w:val="24"/>
                <w:szCs w:val="24"/>
              </w:rPr>
              <w:t xml:space="preserve">Also, in the definition clauses in the interpretation section, the Act may just be edited to state that for purposes of Section 42(1) a ‘taxpayer’ also includes a non-resident person subject to tax in Kenya or have this at the beginning of the section, to avoid the </w:t>
            </w:r>
            <w:r>
              <w:rPr>
                <w:rFonts w:ascii="Garamond" w:hAnsi="Garamond"/>
                <w:sz w:val="24"/>
                <w:szCs w:val="24"/>
              </w:rPr>
              <w:t xml:space="preserve">repetition. </w:t>
            </w:r>
            <w:r w:rsidRPr="0093115E">
              <w:rPr>
                <w:rFonts w:ascii="Garamond" w:hAnsi="Garamond"/>
                <w:sz w:val="24"/>
                <w:szCs w:val="24"/>
              </w:rPr>
              <w:t xml:space="preserve"> </w:t>
            </w:r>
          </w:p>
        </w:tc>
      </w:tr>
      <w:tr w:rsidR="00195C90" w:rsidRPr="00EE0115" w14:paraId="43EF5FB1"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8C958AE" w14:textId="77777777" w:rsidR="00195C90" w:rsidRPr="00EE0115" w:rsidRDefault="00195C90" w:rsidP="00195C90">
            <w:pPr>
              <w:jc w:val="both"/>
              <w:rPr>
                <w:rFonts w:ascii="Garamond" w:hAnsi="Garamond"/>
                <w:sz w:val="24"/>
                <w:szCs w:val="24"/>
              </w:rPr>
            </w:pPr>
            <w:r w:rsidRPr="00EE0115">
              <w:rPr>
                <w:rFonts w:ascii="Garamond" w:hAnsi="Garamond"/>
                <w:sz w:val="24"/>
                <w:szCs w:val="24"/>
              </w:rPr>
              <w:lastRenderedPageBreak/>
              <w:t>Repeal of section 42B of CAP. 469B</w:t>
            </w:r>
          </w:p>
          <w:p w14:paraId="4F5BD23E" w14:textId="77777777" w:rsidR="00195C90" w:rsidRPr="00876038" w:rsidRDefault="00195C90" w:rsidP="00195C90">
            <w:pPr>
              <w:jc w:val="both"/>
              <w:rPr>
                <w:rFonts w:ascii="Garamond" w:hAnsi="Garamond"/>
                <w:sz w:val="24"/>
                <w:szCs w:val="24"/>
              </w:rPr>
            </w:pPr>
            <w:r w:rsidRPr="00F2262D">
              <w:rPr>
                <w:rFonts w:ascii="Garamond" w:hAnsi="Garamond"/>
                <w:sz w:val="24"/>
                <w:szCs w:val="24"/>
              </w:rPr>
              <w:t>42B. Appointment of digital service tax agent</w:t>
            </w:r>
          </w:p>
        </w:tc>
        <w:tc>
          <w:tcPr>
            <w:tcW w:w="5953" w:type="dxa"/>
            <w:tcBorders>
              <w:top w:val="single" w:sz="4" w:space="0" w:color="auto"/>
              <w:left w:val="single" w:sz="4" w:space="0" w:color="auto"/>
              <w:bottom w:val="single" w:sz="4" w:space="0" w:color="auto"/>
              <w:right w:val="single" w:sz="4" w:space="0" w:color="auto"/>
            </w:tcBorders>
          </w:tcPr>
          <w:p w14:paraId="109D75DC" w14:textId="77777777" w:rsidR="00195C90" w:rsidRPr="00EE0115" w:rsidRDefault="00195C90" w:rsidP="00195C90">
            <w:pPr>
              <w:jc w:val="both"/>
              <w:rPr>
                <w:rFonts w:ascii="Garamond" w:hAnsi="Garamond"/>
                <w:sz w:val="24"/>
                <w:szCs w:val="24"/>
              </w:rPr>
            </w:pPr>
            <w:r w:rsidRPr="00EE0115">
              <w:rPr>
                <w:rFonts w:ascii="Garamond" w:hAnsi="Garamond"/>
                <w:sz w:val="24"/>
                <w:szCs w:val="24"/>
              </w:rPr>
              <w:t>Repealing Section 42B</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3BF2A87" w14:textId="77777777" w:rsidR="00195C90" w:rsidRPr="00EE0115" w:rsidRDefault="00195C90" w:rsidP="00195C90">
            <w:pPr>
              <w:jc w:val="both"/>
              <w:rPr>
                <w:rFonts w:ascii="Garamond" w:hAnsi="Garamond"/>
                <w:sz w:val="24"/>
                <w:szCs w:val="24"/>
              </w:rPr>
            </w:pPr>
            <w:r w:rsidRPr="00EE0115">
              <w:rPr>
                <w:rFonts w:ascii="Garamond" w:hAnsi="Garamond"/>
                <w:sz w:val="24"/>
                <w:szCs w:val="24"/>
              </w:rPr>
              <w:t>This is in line with the Digital Service Tax change to Significant Economic Presence Tax proposal that will be in charge of the collection of this tax.</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7CF39F5" w14:textId="77777777" w:rsidR="00195C90" w:rsidRPr="00EE0115" w:rsidRDefault="00195C90" w:rsidP="00195C90">
            <w:pPr>
              <w:jc w:val="both"/>
              <w:rPr>
                <w:rFonts w:ascii="Garamond" w:hAnsi="Garamond"/>
                <w:sz w:val="24"/>
                <w:szCs w:val="24"/>
              </w:rPr>
            </w:pPr>
            <w:r w:rsidRPr="00EE0115">
              <w:rPr>
                <w:rFonts w:ascii="Garamond" w:hAnsi="Garamond"/>
                <w:sz w:val="24"/>
                <w:szCs w:val="24"/>
              </w:rPr>
              <w:t>This amendment effectively places tax on digital services under the Significant Economic Tax Act</w:t>
            </w:r>
          </w:p>
        </w:tc>
      </w:tr>
      <w:tr w:rsidR="00195C90" w:rsidRPr="00EE0115" w14:paraId="4FBDA198"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136F486" w14:textId="77777777" w:rsidR="00195C90" w:rsidRPr="006D366D" w:rsidRDefault="00195C90" w:rsidP="00195C90">
            <w:pPr>
              <w:jc w:val="both"/>
              <w:rPr>
                <w:rFonts w:ascii="Garamond" w:hAnsi="Garamond"/>
                <w:sz w:val="24"/>
                <w:szCs w:val="24"/>
              </w:rPr>
            </w:pPr>
            <w:r w:rsidRPr="00EE0115">
              <w:rPr>
                <w:rFonts w:ascii="Garamond" w:hAnsi="Garamond"/>
                <w:sz w:val="24"/>
                <w:szCs w:val="24"/>
              </w:rPr>
              <w:t>Amendment of section 83 of CAP. 469B</w:t>
            </w:r>
          </w:p>
          <w:p w14:paraId="444F8FBF" w14:textId="77777777" w:rsidR="00195C90" w:rsidRPr="000C08D8" w:rsidRDefault="00195C90" w:rsidP="00195C90">
            <w:pPr>
              <w:jc w:val="both"/>
              <w:rPr>
                <w:rFonts w:ascii="Garamond" w:hAnsi="Garamond"/>
                <w:sz w:val="24"/>
                <w:szCs w:val="24"/>
              </w:rPr>
            </w:pPr>
            <w:r w:rsidRPr="00F2262D">
              <w:rPr>
                <w:rFonts w:ascii="Garamond" w:hAnsi="Garamond"/>
                <w:sz w:val="24"/>
                <w:szCs w:val="24"/>
              </w:rPr>
              <w:t>83. Penalties for late submission and failure to submit returns</w:t>
            </w:r>
          </w:p>
          <w:p w14:paraId="3B4A6EC6" w14:textId="77777777" w:rsidR="00195C90" w:rsidRPr="00EE0115" w:rsidRDefault="00195C90" w:rsidP="00195C90">
            <w:pPr>
              <w:jc w:val="both"/>
              <w:rPr>
                <w:rFonts w:ascii="Garamond" w:hAnsi="Garamond"/>
                <w:sz w:val="24"/>
                <w:szCs w:val="24"/>
              </w:rPr>
            </w:pPr>
            <w:r w:rsidRPr="00876038">
              <w:rPr>
                <w:rStyle w:val="akn-num"/>
                <w:rFonts w:ascii="Garamond" w:hAnsi="Garamond"/>
                <w:sz w:val="24"/>
                <w:szCs w:val="24"/>
                <w:shd w:val="clear" w:color="auto" w:fill="FFFFFF"/>
              </w:rPr>
              <w:t>(1)</w:t>
            </w:r>
            <w:r w:rsidRPr="00876038">
              <w:rPr>
                <w:rStyle w:val="akn-p"/>
                <w:rFonts w:ascii="Garamond" w:hAnsi="Garamond"/>
                <w:sz w:val="24"/>
                <w:szCs w:val="24"/>
                <w:shd w:val="clear" w:color="auto" w:fill="FFFFFF"/>
              </w:rPr>
              <w:t>A person who submits a tax ret</w:t>
            </w:r>
            <w:r w:rsidRPr="00EE0115">
              <w:rPr>
                <w:rStyle w:val="akn-p"/>
                <w:rFonts w:ascii="Garamond" w:hAnsi="Garamond"/>
                <w:sz w:val="24"/>
                <w:szCs w:val="24"/>
                <w:shd w:val="clear" w:color="auto" w:fill="FFFFFF"/>
              </w:rPr>
              <w:t>urn after the due date shall be liable to a penalty</w:t>
            </w:r>
          </w:p>
        </w:tc>
        <w:tc>
          <w:tcPr>
            <w:tcW w:w="5953" w:type="dxa"/>
            <w:tcBorders>
              <w:top w:val="single" w:sz="4" w:space="0" w:color="auto"/>
              <w:left w:val="single" w:sz="4" w:space="0" w:color="auto"/>
              <w:bottom w:val="single" w:sz="4" w:space="0" w:color="auto"/>
              <w:right w:val="single" w:sz="4" w:space="0" w:color="auto"/>
            </w:tcBorders>
          </w:tcPr>
          <w:p w14:paraId="31887A59" w14:textId="77777777" w:rsidR="00195C90" w:rsidRPr="00EE0115" w:rsidRDefault="00195C90" w:rsidP="00195C90">
            <w:pPr>
              <w:jc w:val="both"/>
              <w:rPr>
                <w:rFonts w:ascii="Garamond" w:hAnsi="Garamond"/>
                <w:sz w:val="24"/>
                <w:szCs w:val="24"/>
              </w:rPr>
            </w:pPr>
            <w:r w:rsidRPr="00EE0115">
              <w:rPr>
                <w:rFonts w:ascii="Garamond" w:hAnsi="Garamond"/>
                <w:sz w:val="24"/>
                <w:szCs w:val="24"/>
              </w:rPr>
              <w:t>Section 83 is amended in subsection (1), by inserting the words “fails to submit a tax return or” immediately after the words “person who”.</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5BCA68B2" w14:textId="77777777" w:rsidR="00195C90" w:rsidRPr="00EE0115" w:rsidRDefault="00195C90" w:rsidP="00195C90">
            <w:pPr>
              <w:jc w:val="both"/>
              <w:rPr>
                <w:rFonts w:ascii="Garamond" w:hAnsi="Garamond"/>
                <w:sz w:val="24"/>
                <w:szCs w:val="24"/>
              </w:rPr>
            </w:pPr>
            <w:r w:rsidRPr="00EE0115">
              <w:rPr>
                <w:rFonts w:ascii="Garamond" w:hAnsi="Garamond"/>
                <w:sz w:val="24"/>
                <w:szCs w:val="24"/>
              </w:rPr>
              <w:t>This is to clarify the need to submit returns on time</w:t>
            </w:r>
          </w:p>
          <w:p w14:paraId="7F1F4FA0" w14:textId="77777777" w:rsidR="00195C90" w:rsidRPr="0093115E" w:rsidRDefault="00195C90" w:rsidP="00195C90">
            <w:pPr>
              <w:jc w:val="both"/>
              <w:rPr>
                <w:rFonts w:ascii="Garamond" w:hAnsi="Garamond"/>
                <w:sz w:val="24"/>
                <w:szCs w:val="24"/>
              </w:rPr>
            </w:pPr>
            <w:r w:rsidRPr="00EE0115">
              <w:rPr>
                <w:rFonts w:ascii="Garamond" w:hAnsi="Garamond"/>
                <w:sz w:val="24"/>
                <w:szCs w:val="24"/>
              </w:rPr>
              <w:t xml:space="preserve">Ensures that total non-compliance (not just late filing) attracts penalties </w:t>
            </w:r>
            <w:r>
              <w:rPr>
                <w:rFonts w:ascii="Garamond" w:hAnsi="Garamond"/>
                <w:sz w:val="24"/>
                <w:szCs w:val="24"/>
              </w:rPr>
              <w:t xml:space="preserve">and penalizes </w:t>
            </w:r>
            <w:r w:rsidRPr="0093115E">
              <w:rPr>
                <w:rFonts w:ascii="Garamond" w:hAnsi="Garamond"/>
                <w:sz w:val="24"/>
                <w:szCs w:val="24"/>
              </w:rPr>
              <w:t xml:space="preserve">both.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6F3E9A98" w14:textId="77777777" w:rsidR="00195C90" w:rsidRPr="004B1719" w:rsidRDefault="00195C90" w:rsidP="00195C90">
            <w:pPr>
              <w:jc w:val="both"/>
              <w:rPr>
                <w:rFonts w:ascii="Garamond" w:hAnsi="Garamond"/>
                <w:sz w:val="24"/>
                <w:szCs w:val="24"/>
              </w:rPr>
            </w:pPr>
            <w:r w:rsidRPr="00EE0115">
              <w:rPr>
                <w:rFonts w:ascii="Garamond" w:hAnsi="Garamond"/>
                <w:sz w:val="24"/>
                <w:szCs w:val="24"/>
              </w:rPr>
              <w:t xml:space="preserve">This amendment is a welcome addition as it gives clarity to the timelines within which a taxpayer is supposed to submit </w:t>
            </w:r>
            <w:r>
              <w:rPr>
                <w:rFonts w:ascii="Garamond" w:hAnsi="Garamond"/>
                <w:sz w:val="24"/>
                <w:szCs w:val="24"/>
              </w:rPr>
              <w:t xml:space="preserve">tax </w:t>
            </w:r>
            <w:r w:rsidRPr="004B1719">
              <w:rPr>
                <w:rFonts w:ascii="Garamond" w:hAnsi="Garamond"/>
                <w:sz w:val="24"/>
                <w:szCs w:val="24"/>
              </w:rPr>
              <w:t>returns</w:t>
            </w:r>
            <w:r>
              <w:rPr>
                <w:rFonts w:ascii="Garamond" w:hAnsi="Garamond"/>
                <w:sz w:val="24"/>
                <w:szCs w:val="24"/>
              </w:rPr>
              <w:t>.</w:t>
            </w:r>
          </w:p>
        </w:tc>
      </w:tr>
      <w:tr w:rsidR="00195C90" w:rsidRPr="00EE0115" w14:paraId="4B3366FF" w14:textId="77777777" w:rsidTr="00195C90">
        <w:trPr>
          <w:trHeight w:val="7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8ED1F1C" w14:textId="77777777" w:rsidR="00195C90" w:rsidRPr="006D366D" w:rsidRDefault="00195C90" w:rsidP="00195C90">
            <w:pPr>
              <w:rPr>
                <w:rFonts w:ascii="Garamond" w:hAnsi="Garamond"/>
                <w:sz w:val="24"/>
                <w:szCs w:val="24"/>
              </w:rPr>
            </w:pPr>
            <w:r w:rsidRPr="00EE0115">
              <w:rPr>
                <w:rFonts w:ascii="Garamond" w:hAnsi="Garamond"/>
                <w:sz w:val="24"/>
                <w:szCs w:val="24"/>
              </w:rPr>
              <w:t xml:space="preserve">Amendment of section 89 of CAP. </w:t>
            </w:r>
          </w:p>
        </w:tc>
        <w:tc>
          <w:tcPr>
            <w:tcW w:w="5953" w:type="dxa"/>
            <w:tcBorders>
              <w:top w:val="single" w:sz="4" w:space="0" w:color="auto"/>
              <w:left w:val="single" w:sz="4" w:space="0" w:color="auto"/>
              <w:bottom w:val="single" w:sz="4" w:space="0" w:color="auto"/>
              <w:right w:val="single" w:sz="4" w:space="0" w:color="auto"/>
            </w:tcBorders>
          </w:tcPr>
          <w:p w14:paraId="7BCF354F" w14:textId="77777777" w:rsidR="00195C90" w:rsidRPr="000C08D8" w:rsidRDefault="00195C90" w:rsidP="00195C90">
            <w:pPr>
              <w:rPr>
                <w:rFonts w:ascii="Garamond" w:hAnsi="Garamond"/>
                <w:sz w:val="24"/>
                <w:szCs w:val="24"/>
              </w:rPr>
            </w:pPr>
            <w:r w:rsidRPr="00F2262D">
              <w:rPr>
                <w:rFonts w:ascii="Garamond" w:hAnsi="Garamond"/>
                <w:sz w:val="24"/>
                <w:szCs w:val="24"/>
              </w:rPr>
              <w:t>Amend section 89 by inserting the following new subsection immediately after subsection 5-</w:t>
            </w:r>
          </w:p>
          <w:p w14:paraId="573D041F" w14:textId="77777777" w:rsidR="00195C90" w:rsidRPr="00EE0115" w:rsidRDefault="00195C90" w:rsidP="00195C90">
            <w:pPr>
              <w:rPr>
                <w:rFonts w:ascii="Garamond" w:hAnsi="Garamond"/>
                <w:sz w:val="24"/>
                <w:szCs w:val="24"/>
              </w:rPr>
            </w:pPr>
            <w:r w:rsidRPr="00876038">
              <w:rPr>
                <w:rFonts w:ascii="Garamond" w:hAnsi="Garamond"/>
                <w:sz w:val="24"/>
                <w:szCs w:val="24"/>
              </w:rPr>
              <w:t>(5A) The Cabinet Secretary may, on the recommendation of the Commissioner, waive whole or part of any penalty or interest imposed under this Act where the liability to pay t</w:t>
            </w:r>
            <w:r w:rsidRPr="00EE0115">
              <w:rPr>
                <w:rFonts w:ascii="Garamond" w:hAnsi="Garamond"/>
                <w:sz w:val="24"/>
                <w:szCs w:val="24"/>
              </w:rPr>
              <w:t>he penalty or interest was due to-</w:t>
            </w:r>
          </w:p>
          <w:p w14:paraId="5AD3ECCE" w14:textId="77777777" w:rsidR="00195C90" w:rsidRPr="00EE0115" w:rsidRDefault="00195C90" w:rsidP="00195C90">
            <w:pPr>
              <w:pStyle w:val="ListParagraph"/>
              <w:numPr>
                <w:ilvl w:val="0"/>
                <w:numId w:val="9"/>
              </w:numPr>
              <w:spacing w:after="0" w:line="240" w:lineRule="auto"/>
              <w:rPr>
                <w:rFonts w:ascii="Garamond" w:hAnsi="Garamond"/>
                <w:sz w:val="24"/>
                <w:szCs w:val="24"/>
              </w:rPr>
            </w:pPr>
            <w:r w:rsidRPr="00EE0115">
              <w:rPr>
                <w:rFonts w:ascii="Garamond" w:hAnsi="Garamond"/>
                <w:sz w:val="24"/>
                <w:szCs w:val="24"/>
              </w:rPr>
              <w:t>an error generated by an electronic tax system;</w:t>
            </w:r>
          </w:p>
          <w:p w14:paraId="0F3088FC" w14:textId="77777777" w:rsidR="00195C90" w:rsidRPr="00EE0115" w:rsidRDefault="00195C90" w:rsidP="00195C90">
            <w:pPr>
              <w:pStyle w:val="ListParagraph"/>
              <w:numPr>
                <w:ilvl w:val="0"/>
                <w:numId w:val="9"/>
              </w:numPr>
              <w:spacing w:after="0" w:line="240" w:lineRule="auto"/>
              <w:rPr>
                <w:rFonts w:ascii="Garamond" w:hAnsi="Garamond"/>
                <w:sz w:val="24"/>
                <w:szCs w:val="24"/>
              </w:rPr>
            </w:pPr>
            <w:r w:rsidRPr="00EE0115">
              <w:rPr>
                <w:rFonts w:ascii="Garamond" w:hAnsi="Garamond"/>
                <w:sz w:val="24"/>
                <w:szCs w:val="24"/>
              </w:rPr>
              <w:lastRenderedPageBreak/>
              <w:t>a delay in the updating of an electronic tax system;</w:t>
            </w:r>
          </w:p>
          <w:p w14:paraId="5403DF79" w14:textId="77777777" w:rsidR="00195C90" w:rsidRPr="00EE0115" w:rsidRDefault="00195C90" w:rsidP="00195C90">
            <w:pPr>
              <w:pStyle w:val="ListParagraph"/>
              <w:numPr>
                <w:ilvl w:val="0"/>
                <w:numId w:val="9"/>
              </w:numPr>
              <w:spacing w:after="0" w:line="240" w:lineRule="auto"/>
              <w:rPr>
                <w:rFonts w:ascii="Garamond" w:hAnsi="Garamond"/>
                <w:sz w:val="24"/>
                <w:szCs w:val="24"/>
              </w:rPr>
            </w:pPr>
            <w:r w:rsidRPr="00EE0115">
              <w:rPr>
                <w:rFonts w:ascii="Garamond" w:hAnsi="Garamond"/>
                <w:sz w:val="24"/>
                <w:szCs w:val="24"/>
              </w:rPr>
              <w:t>a duplication of a penalty or interest due to a malfunction of an electronic tax system; or</w:t>
            </w:r>
          </w:p>
          <w:p w14:paraId="33A0FA14" w14:textId="77777777" w:rsidR="00195C90" w:rsidRPr="00EE0115" w:rsidRDefault="00195C90" w:rsidP="00195C90">
            <w:pPr>
              <w:pStyle w:val="ListParagraph"/>
              <w:numPr>
                <w:ilvl w:val="0"/>
                <w:numId w:val="9"/>
              </w:numPr>
              <w:spacing w:after="0" w:line="240" w:lineRule="auto"/>
              <w:rPr>
                <w:rFonts w:ascii="Garamond" w:hAnsi="Garamond"/>
                <w:sz w:val="24"/>
                <w:szCs w:val="24"/>
              </w:rPr>
            </w:pPr>
            <w:r w:rsidRPr="00EE0115">
              <w:rPr>
                <w:rFonts w:ascii="Garamond" w:hAnsi="Garamond"/>
                <w:sz w:val="24"/>
                <w:szCs w:val="24"/>
              </w:rPr>
              <w:t>the incorrect registration of the tax obligations of a taxpayer.</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41A691EE" w14:textId="77777777" w:rsidR="00195C90" w:rsidRDefault="00195C90" w:rsidP="00195C90">
            <w:pPr>
              <w:rPr>
                <w:rFonts w:ascii="Garamond" w:hAnsi="Garamond"/>
                <w:sz w:val="24"/>
                <w:szCs w:val="24"/>
              </w:rPr>
            </w:pPr>
            <w:r w:rsidRPr="00EE0115">
              <w:rPr>
                <w:rFonts w:ascii="Garamond" w:hAnsi="Garamond"/>
                <w:sz w:val="24"/>
                <w:szCs w:val="24"/>
              </w:rPr>
              <w:lastRenderedPageBreak/>
              <w:t>This amendment identifies instances where the CS, upon recommendation by the commissioner can waive whole or part of penalty due.</w:t>
            </w:r>
          </w:p>
          <w:p w14:paraId="2E3927EF" w14:textId="77777777" w:rsidR="00195C90" w:rsidRPr="004B1719" w:rsidRDefault="00195C90" w:rsidP="00195C90">
            <w:pPr>
              <w:rPr>
                <w:rFonts w:ascii="Garamond" w:hAnsi="Garamond"/>
                <w:sz w:val="24"/>
                <w:szCs w:val="24"/>
              </w:rPr>
            </w:pPr>
            <w:r>
              <w:rPr>
                <w:rFonts w:ascii="Garamond" w:hAnsi="Garamond"/>
                <w:sz w:val="24"/>
                <w:szCs w:val="24"/>
              </w:rPr>
              <w:t xml:space="preserve">This clause should be expunged. </w:t>
            </w:r>
            <w:r w:rsidRPr="004B1719">
              <w:rPr>
                <w:rFonts w:ascii="Garamond" w:hAnsi="Garamond"/>
                <w:sz w:val="24"/>
                <w:szCs w:val="24"/>
              </w:rPr>
              <w:t xml:space="preserve"> </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61BDD8CF" w14:textId="77777777" w:rsidR="00195C90" w:rsidRPr="00EE0115" w:rsidRDefault="00195C90" w:rsidP="00195C90">
            <w:pPr>
              <w:rPr>
                <w:rFonts w:ascii="Garamond" w:hAnsi="Garamond"/>
                <w:sz w:val="24"/>
                <w:szCs w:val="24"/>
              </w:rPr>
            </w:pPr>
            <w:r w:rsidRPr="00EE0115">
              <w:rPr>
                <w:rFonts w:ascii="Garamond" w:hAnsi="Garamond"/>
                <w:sz w:val="24"/>
                <w:szCs w:val="24"/>
              </w:rPr>
              <w:t>The possibility of abusing this provision is real. There is nothing that stops the Commissioner, in agreement with the CS from imposing this retrogressive power to the benefit of a few. It is a loophole for corruption and cronyism and should therefore be expunged.</w:t>
            </w:r>
          </w:p>
        </w:tc>
      </w:tr>
    </w:tbl>
    <w:p w14:paraId="0E0330C3" w14:textId="77777777" w:rsidR="00CE6A08" w:rsidRDefault="00CE6A08"/>
    <w:sectPr w:rsidR="00CE6A08" w:rsidSect="00CE6A0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5074B" w14:textId="77777777" w:rsidR="00AE3A17" w:rsidRDefault="00AE3A17" w:rsidP="00CE6A08">
      <w:pPr>
        <w:spacing w:after="0" w:line="240" w:lineRule="auto"/>
      </w:pPr>
      <w:r>
        <w:separator/>
      </w:r>
    </w:p>
  </w:endnote>
  <w:endnote w:type="continuationSeparator" w:id="0">
    <w:p w14:paraId="2B1F51FA" w14:textId="77777777" w:rsidR="00AE3A17" w:rsidRDefault="00AE3A17" w:rsidP="00CE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93265028"/>
      <w:docPartObj>
        <w:docPartGallery w:val="Page Numbers (Bottom of Page)"/>
        <w:docPartUnique/>
      </w:docPartObj>
    </w:sdtPr>
    <w:sdtContent>
      <w:p w14:paraId="48ABB4D1" w14:textId="77777777" w:rsidR="00195C90" w:rsidRDefault="00195C90" w:rsidP="00F40A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E44A08C" w14:textId="77777777" w:rsidR="00195C90" w:rsidRDefault="00195C90" w:rsidP="00F369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35401252"/>
      <w:docPartObj>
        <w:docPartGallery w:val="Page Numbers (Bottom of Page)"/>
        <w:docPartUnique/>
      </w:docPartObj>
    </w:sdtPr>
    <w:sdtContent>
      <w:p w14:paraId="2CA5C96D" w14:textId="77777777" w:rsidR="00195C90" w:rsidRDefault="00195C90" w:rsidP="00F40A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F2D1796" w14:textId="77777777" w:rsidR="00195C90" w:rsidRDefault="00195C90" w:rsidP="00F369F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400EB" w14:textId="77777777" w:rsidR="00AE3A17" w:rsidRDefault="00AE3A17" w:rsidP="00CE6A08">
      <w:pPr>
        <w:spacing w:after="0" w:line="240" w:lineRule="auto"/>
      </w:pPr>
      <w:r>
        <w:separator/>
      </w:r>
    </w:p>
  </w:footnote>
  <w:footnote w:type="continuationSeparator" w:id="0">
    <w:p w14:paraId="092F671B" w14:textId="77777777" w:rsidR="00AE3A17" w:rsidRDefault="00AE3A17" w:rsidP="00CE6A08">
      <w:pPr>
        <w:spacing w:after="0" w:line="240" w:lineRule="auto"/>
      </w:pPr>
      <w:r>
        <w:continuationSeparator/>
      </w:r>
    </w:p>
  </w:footnote>
  <w:footnote w:id="1">
    <w:p w14:paraId="55950398" w14:textId="77777777" w:rsidR="00CE6A08" w:rsidRPr="00740760" w:rsidRDefault="00CE6A08" w:rsidP="00CE6A08">
      <w:pPr>
        <w:pStyle w:val="FootnoteText"/>
        <w:spacing w:after="0" w:line="240" w:lineRule="auto"/>
        <w:rPr>
          <w:sz w:val="18"/>
          <w:szCs w:val="18"/>
        </w:rPr>
      </w:pPr>
      <w:r w:rsidRPr="00740760">
        <w:rPr>
          <w:rStyle w:val="FootnoteReference"/>
          <w:sz w:val="18"/>
          <w:szCs w:val="18"/>
        </w:rPr>
        <w:footnoteRef/>
      </w:r>
      <w:r w:rsidRPr="00740760">
        <w:rPr>
          <w:sz w:val="18"/>
          <w:szCs w:val="18"/>
        </w:rPr>
        <w:t xml:space="preserve"> Seven Seas Technologies Limited v Commissioner of Domestic Taxes (Income Tax Appeal 8 of 2017) [2021] KEHC 358 (KLR) (Commercial and Tax) (10 December 2021) (Judgment)</w:t>
      </w:r>
    </w:p>
  </w:footnote>
  <w:footnote w:id="2">
    <w:p w14:paraId="50B7B2F6" w14:textId="77777777" w:rsidR="00CE6A08" w:rsidRDefault="00CE6A08" w:rsidP="00CE6A08">
      <w:pPr>
        <w:pStyle w:val="FootnoteText"/>
        <w:spacing w:line="240" w:lineRule="auto"/>
      </w:pPr>
      <w:r w:rsidRPr="00740760">
        <w:rPr>
          <w:rStyle w:val="FootnoteReference"/>
          <w:sz w:val="18"/>
          <w:szCs w:val="18"/>
        </w:rPr>
        <w:footnoteRef/>
      </w:r>
      <w:r w:rsidRPr="00740760">
        <w:rPr>
          <w:sz w:val="18"/>
          <w:szCs w:val="18"/>
        </w:rPr>
        <w:t xml:space="preserve"> In the case of Tata Consultancy Services vs. State of Andhra Pradesh (277 ITR 401) from 2004, the Indian Supreme Court ruled that when software is stored on a medium, it is classified as goods intended for sale rather than being considered as a copyright-protected item. This decision highlights the legal distinction between physical products and intellectual property in the context of software distribution.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A4429"/>
    <w:multiLevelType w:val="hybridMultilevel"/>
    <w:tmpl w:val="5A7EE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BE7051"/>
    <w:multiLevelType w:val="hybridMultilevel"/>
    <w:tmpl w:val="55F2AC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1911C95"/>
    <w:multiLevelType w:val="hybridMultilevel"/>
    <w:tmpl w:val="4FB40BDC"/>
    <w:lvl w:ilvl="0" w:tplc="3006BA5E">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8C14FDB"/>
    <w:multiLevelType w:val="hybridMultilevel"/>
    <w:tmpl w:val="7DD4B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48370B"/>
    <w:multiLevelType w:val="hybridMultilevel"/>
    <w:tmpl w:val="EBCC7AD2"/>
    <w:lvl w:ilvl="0" w:tplc="C9427018">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4402BBC"/>
    <w:multiLevelType w:val="hybridMultilevel"/>
    <w:tmpl w:val="F148D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43496B"/>
    <w:multiLevelType w:val="hybridMultilevel"/>
    <w:tmpl w:val="50C4D626"/>
    <w:lvl w:ilvl="0" w:tplc="813A21D6">
      <w:start w:val="9"/>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7" w15:restartNumberingAfterBreak="0">
    <w:nsid w:val="6A3F343F"/>
    <w:multiLevelType w:val="hybridMultilevel"/>
    <w:tmpl w:val="E6D29672"/>
    <w:lvl w:ilvl="0" w:tplc="13F0531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71A6D76"/>
    <w:multiLevelType w:val="hybridMultilevel"/>
    <w:tmpl w:val="297CC7E0"/>
    <w:lvl w:ilvl="0" w:tplc="A468D55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25897921">
    <w:abstractNumId w:val="4"/>
  </w:num>
  <w:num w:numId="2" w16cid:durableId="929461791">
    <w:abstractNumId w:val="0"/>
  </w:num>
  <w:num w:numId="3" w16cid:durableId="1884440465">
    <w:abstractNumId w:val="3"/>
  </w:num>
  <w:num w:numId="4" w16cid:durableId="461463544">
    <w:abstractNumId w:val="5"/>
  </w:num>
  <w:num w:numId="5" w16cid:durableId="561523121">
    <w:abstractNumId w:val="1"/>
  </w:num>
  <w:num w:numId="6" w16cid:durableId="1641184973">
    <w:abstractNumId w:val="7"/>
  </w:num>
  <w:num w:numId="7" w16cid:durableId="197013574">
    <w:abstractNumId w:val="2"/>
  </w:num>
  <w:num w:numId="8" w16cid:durableId="123542104">
    <w:abstractNumId w:val="6"/>
  </w:num>
  <w:num w:numId="9" w16cid:durableId="150648001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elle ONDITI">
    <w15:presenceInfo w15:providerId="AD" w15:userId="S::onditim@ieakenya.or.ke::62b910f4-ad01-42ed-89c4-243ce79417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A08"/>
    <w:rsid w:val="001565E6"/>
    <w:rsid w:val="00191CC1"/>
    <w:rsid w:val="00195C90"/>
    <w:rsid w:val="002D21B0"/>
    <w:rsid w:val="00383709"/>
    <w:rsid w:val="0044486A"/>
    <w:rsid w:val="00477120"/>
    <w:rsid w:val="007302B3"/>
    <w:rsid w:val="00781DD8"/>
    <w:rsid w:val="00804562"/>
    <w:rsid w:val="00965A23"/>
    <w:rsid w:val="009C0742"/>
    <w:rsid w:val="00A543B7"/>
    <w:rsid w:val="00AE3A17"/>
    <w:rsid w:val="00B53C85"/>
    <w:rsid w:val="00C021BA"/>
    <w:rsid w:val="00CE6A08"/>
    <w:rsid w:val="00DB48B5"/>
    <w:rsid w:val="00DF7FFB"/>
    <w:rsid w:val="00E20972"/>
    <w:rsid w:val="00EE2CB2"/>
    <w:rsid w:val="00FB4A64"/>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30A49954"/>
  <w15:chartTrackingRefBased/>
  <w15:docId w15:val="{2769AB35-4539-164F-B990-833E08EC0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K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A08"/>
    <w:pPr>
      <w:spacing w:after="160" w:line="259" w:lineRule="auto"/>
    </w:pPr>
    <w:rPr>
      <w:kern w:val="0"/>
      <w:sz w:val="22"/>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6A0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E6A08"/>
    <w:pPr>
      <w:spacing w:line="278" w:lineRule="auto"/>
    </w:pPr>
    <w:rPr>
      <w:rFonts w:ascii="Calibri" w:eastAsia="Calibri" w:hAnsi="Calibri" w:cs="Times New Roman"/>
      <w:kern w:val="2"/>
      <w:sz w:val="20"/>
      <w:szCs w:val="20"/>
    </w:rPr>
  </w:style>
  <w:style w:type="character" w:customStyle="1" w:styleId="FootnoteTextChar">
    <w:name w:val="Footnote Text Char"/>
    <w:basedOn w:val="DefaultParagraphFont"/>
    <w:link w:val="FootnoteText"/>
    <w:uiPriority w:val="99"/>
    <w:semiHidden/>
    <w:rsid w:val="00CE6A08"/>
    <w:rPr>
      <w:rFonts w:ascii="Calibri" w:eastAsia="Calibri" w:hAnsi="Calibri" w:cs="Times New Roman"/>
      <w:sz w:val="20"/>
      <w:szCs w:val="20"/>
      <w:lang w:val="en-US"/>
      <w14:ligatures w14:val="none"/>
    </w:rPr>
  </w:style>
  <w:style w:type="character" w:styleId="FootnoteReference">
    <w:name w:val="footnote reference"/>
    <w:uiPriority w:val="99"/>
    <w:semiHidden/>
    <w:unhideWhenUsed/>
    <w:rsid w:val="00CE6A08"/>
    <w:rPr>
      <w:vertAlign w:val="superscript"/>
    </w:rPr>
  </w:style>
  <w:style w:type="paragraph" w:styleId="ListParagraph">
    <w:name w:val="List Paragraph"/>
    <w:basedOn w:val="Normal"/>
    <w:uiPriority w:val="34"/>
    <w:qFormat/>
    <w:rsid w:val="00CE6A08"/>
    <w:pPr>
      <w:ind w:left="720"/>
      <w:contextualSpacing/>
    </w:pPr>
  </w:style>
  <w:style w:type="paragraph" w:customStyle="1" w:styleId="p1">
    <w:name w:val="p1"/>
    <w:basedOn w:val="Normal"/>
    <w:rsid w:val="00CE6A08"/>
    <w:pPr>
      <w:spacing w:after="0" w:line="240" w:lineRule="auto"/>
    </w:pPr>
    <w:rPr>
      <w:rFonts w:ascii="Times New Roman" w:eastAsia="Times New Roman" w:hAnsi="Times New Roman" w:cs="Times New Roman"/>
      <w:color w:val="000000"/>
      <w:sz w:val="18"/>
      <w:szCs w:val="18"/>
      <w:lang w:eastAsia="en-GB"/>
    </w:rPr>
  </w:style>
  <w:style w:type="character" w:customStyle="1" w:styleId="s1">
    <w:name w:val="s1"/>
    <w:basedOn w:val="DefaultParagraphFont"/>
    <w:rsid w:val="00CE6A08"/>
    <w:rPr>
      <w:rFonts w:ascii="Times New Roman" w:hAnsi="Times New Roman" w:cs="Times New Roman" w:hint="default"/>
      <w:sz w:val="18"/>
      <w:szCs w:val="18"/>
    </w:rPr>
  </w:style>
  <w:style w:type="paragraph" w:customStyle="1" w:styleId="p2">
    <w:name w:val="p2"/>
    <w:basedOn w:val="Normal"/>
    <w:rsid w:val="00CE6A08"/>
    <w:pPr>
      <w:spacing w:after="0" w:line="240" w:lineRule="auto"/>
    </w:pPr>
    <w:rPr>
      <w:rFonts w:ascii="Times New Roman" w:eastAsia="Times New Roman" w:hAnsi="Times New Roman" w:cs="Times New Roman"/>
      <w:color w:val="000000"/>
      <w:sz w:val="18"/>
      <w:szCs w:val="18"/>
      <w:lang w:eastAsia="en-GB"/>
    </w:rPr>
  </w:style>
  <w:style w:type="table" w:styleId="TableGrid">
    <w:name w:val="Table Grid"/>
    <w:basedOn w:val="TableNormal"/>
    <w:uiPriority w:val="39"/>
    <w:rsid w:val="00A543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F7FFB"/>
    <w:rPr>
      <w:color w:val="0563C1" w:themeColor="hyperlink"/>
      <w:u w:val="single"/>
    </w:rPr>
  </w:style>
  <w:style w:type="character" w:customStyle="1" w:styleId="akn-p">
    <w:name w:val="akn-p"/>
    <w:basedOn w:val="DefaultParagraphFont"/>
    <w:rsid w:val="00DF7FFB"/>
  </w:style>
  <w:style w:type="character" w:customStyle="1" w:styleId="akn-num">
    <w:name w:val="akn-num"/>
    <w:basedOn w:val="DefaultParagraphFont"/>
    <w:rsid w:val="00195C90"/>
  </w:style>
  <w:style w:type="paragraph" w:styleId="Footer">
    <w:name w:val="footer"/>
    <w:basedOn w:val="Normal"/>
    <w:link w:val="FooterChar"/>
    <w:uiPriority w:val="99"/>
    <w:unhideWhenUsed/>
    <w:rsid w:val="00195C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5C90"/>
    <w:rPr>
      <w:kern w:val="0"/>
      <w:sz w:val="22"/>
      <w:szCs w:val="22"/>
      <w:lang w:val="en-US"/>
      <w14:ligatures w14:val="none"/>
    </w:rPr>
  </w:style>
  <w:style w:type="character" w:styleId="PageNumber">
    <w:name w:val="page number"/>
    <w:basedOn w:val="DefaultParagraphFont"/>
    <w:uiPriority w:val="99"/>
    <w:semiHidden/>
    <w:unhideWhenUsed/>
    <w:rsid w:val="00195C90"/>
  </w:style>
  <w:style w:type="paragraph" w:styleId="Revision">
    <w:name w:val="Revision"/>
    <w:hidden/>
    <w:uiPriority w:val="99"/>
    <w:semiHidden/>
    <w:rsid w:val="007302B3"/>
    <w:rPr>
      <w:kern w:val="0"/>
      <w:sz w:val="22"/>
      <w:szCs w:val="22"/>
      <w:lang w:val="en-US"/>
      <w14:ligatures w14:val="none"/>
    </w:rPr>
  </w:style>
  <w:style w:type="character" w:styleId="CommentReference">
    <w:name w:val="annotation reference"/>
    <w:basedOn w:val="DefaultParagraphFont"/>
    <w:uiPriority w:val="99"/>
    <w:semiHidden/>
    <w:unhideWhenUsed/>
    <w:rsid w:val="007302B3"/>
    <w:rPr>
      <w:sz w:val="16"/>
      <w:szCs w:val="16"/>
    </w:rPr>
  </w:style>
  <w:style w:type="paragraph" w:styleId="CommentText">
    <w:name w:val="annotation text"/>
    <w:basedOn w:val="Normal"/>
    <w:link w:val="CommentTextChar"/>
    <w:uiPriority w:val="99"/>
    <w:semiHidden/>
    <w:unhideWhenUsed/>
    <w:rsid w:val="007302B3"/>
    <w:pPr>
      <w:spacing w:line="240" w:lineRule="auto"/>
    </w:pPr>
    <w:rPr>
      <w:sz w:val="20"/>
      <w:szCs w:val="20"/>
    </w:rPr>
  </w:style>
  <w:style w:type="character" w:customStyle="1" w:styleId="CommentTextChar">
    <w:name w:val="Comment Text Char"/>
    <w:basedOn w:val="DefaultParagraphFont"/>
    <w:link w:val="CommentText"/>
    <w:uiPriority w:val="99"/>
    <w:semiHidden/>
    <w:rsid w:val="007302B3"/>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7302B3"/>
    <w:rPr>
      <w:b/>
      <w:bCs/>
    </w:rPr>
  </w:style>
  <w:style w:type="character" w:customStyle="1" w:styleId="CommentSubjectChar">
    <w:name w:val="Comment Subject Char"/>
    <w:basedOn w:val="CommentTextChar"/>
    <w:link w:val="CommentSubject"/>
    <w:uiPriority w:val="99"/>
    <w:semiHidden/>
    <w:rsid w:val="007302B3"/>
    <w:rPr>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arliament.go.ke/sites/default/files/2025-05/ESTIMATES%20OF%20REVENUE%20GRANTS%20AND%20LOANS_1.pdf"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6374</Words>
  <Characters>36337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 MUYA</dc:creator>
  <cp:keywords/>
  <dc:description/>
  <cp:lastModifiedBy>Raphael MUYA</cp:lastModifiedBy>
  <cp:revision>2</cp:revision>
  <cp:lastPrinted>2025-05-27T08:02:00Z</cp:lastPrinted>
  <dcterms:created xsi:type="dcterms:W3CDTF">2025-05-27T12:21:00Z</dcterms:created>
  <dcterms:modified xsi:type="dcterms:W3CDTF">2025-05-27T12:21:00Z</dcterms:modified>
</cp:coreProperties>
</file>