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0" w:type="dxa"/>
        <w:tblCellMar>
          <w:top w:w="15" w:type="dxa"/>
          <w:left w:w="15" w:type="dxa"/>
          <w:bottom w:w="15" w:type="dxa"/>
          <w:right w:w="15" w:type="dxa"/>
        </w:tblCellMar>
        <w:tblLook w:val="04A0" w:firstRow="1" w:lastRow="0" w:firstColumn="1" w:lastColumn="0" w:noHBand="0" w:noVBand="1"/>
      </w:tblPr>
      <w:tblGrid>
        <w:gridCol w:w="945"/>
        <w:gridCol w:w="1853"/>
      </w:tblGrid>
      <w:tr w:rsidR="00F01810" w:rsidRPr="00F01810" w14:paraId="16477BDB" w14:textId="77777777" w:rsidTr="00F01810">
        <w:trPr>
          <w:trHeight w:val="285"/>
        </w:trPr>
        <w:tc>
          <w:tcPr>
            <w:tcW w:w="0" w:type="auto"/>
            <w:tcMar>
              <w:top w:w="0" w:type="dxa"/>
              <w:left w:w="100" w:type="dxa"/>
              <w:bottom w:w="0" w:type="dxa"/>
              <w:right w:w="100" w:type="dxa"/>
            </w:tcMar>
            <w:hideMark/>
          </w:tcPr>
          <w:p w14:paraId="3292F016" w14:textId="77777777" w:rsidR="00F01810" w:rsidRPr="00F01810" w:rsidRDefault="00F01810" w:rsidP="00F01810">
            <w:pPr>
              <w:spacing w:before="0" w:after="0"/>
              <w:rPr>
                <w:b/>
                <w:bCs/>
                <w:noProof/>
                <w14:ligatures w14:val="standardContextual"/>
              </w:rPr>
            </w:pPr>
            <w:r w:rsidRPr="00F01810">
              <w:rPr>
                <w:b/>
                <w:bCs/>
                <w:noProof/>
                <w14:ligatures w14:val="standardContextual"/>
              </w:rPr>
              <w:t>Date:</w:t>
            </w:r>
          </w:p>
        </w:tc>
        <w:tc>
          <w:tcPr>
            <w:tcW w:w="0" w:type="auto"/>
            <w:tcMar>
              <w:top w:w="0" w:type="dxa"/>
              <w:left w:w="100" w:type="dxa"/>
              <w:bottom w:w="0" w:type="dxa"/>
              <w:right w:w="100" w:type="dxa"/>
            </w:tcMar>
            <w:hideMark/>
          </w:tcPr>
          <w:p w14:paraId="4A11571B" w14:textId="77777777" w:rsidR="00F01810" w:rsidRPr="00F01810" w:rsidRDefault="00F01810" w:rsidP="00F01810">
            <w:pPr>
              <w:spacing w:before="0" w:after="0"/>
              <w:rPr>
                <w:b/>
                <w:bCs/>
                <w:noProof/>
                <w14:ligatures w14:val="standardContextual"/>
              </w:rPr>
            </w:pPr>
            <w:r w:rsidRPr="00F01810">
              <w:rPr>
                <w:noProof/>
                <w14:ligatures w14:val="standardContextual"/>
              </w:rPr>
              <w:t>30 May 2025</w:t>
            </w:r>
          </w:p>
        </w:tc>
      </w:tr>
      <w:tr w:rsidR="00F01810" w:rsidRPr="00F01810" w14:paraId="6395BA04" w14:textId="77777777" w:rsidTr="00F01810">
        <w:trPr>
          <w:trHeight w:val="1620"/>
        </w:trPr>
        <w:tc>
          <w:tcPr>
            <w:tcW w:w="0" w:type="auto"/>
            <w:gridSpan w:val="2"/>
            <w:tcMar>
              <w:top w:w="0" w:type="dxa"/>
              <w:left w:w="100" w:type="dxa"/>
              <w:bottom w:w="0" w:type="dxa"/>
              <w:right w:w="100" w:type="dxa"/>
            </w:tcMar>
            <w:hideMark/>
          </w:tcPr>
          <w:p w14:paraId="4F673A41" w14:textId="77777777" w:rsidR="00F01810" w:rsidRPr="00F01810" w:rsidRDefault="00F01810" w:rsidP="00F01810">
            <w:pPr>
              <w:spacing w:before="0" w:after="0"/>
              <w:rPr>
                <w:b/>
                <w:bCs/>
                <w:noProof/>
                <w14:ligatures w14:val="standardContextual"/>
              </w:rPr>
            </w:pPr>
            <w:r w:rsidRPr="00F01810">
              <w:rPr>
                <w:noProof/>
                <w14:ligatures w14:val="standardContextual"/>
              </w:rPr>
              <w:t> </w:t>
            </w:r>
          </w:p>
          <w:p w14:paraId="4632A435" w14:textId="77777777" w:rsidR="00F01810" w:rsidRPr="00F01810" w:rsidRDefault="00F01810" w:rsidP="00F01810">
            <w:pPr>
              <w:spacing w:before="0" w:after="0"/>
              <w:rPr>
                <w:b/>
                <w:bCs/>
                <w:noProof/>
                <w14:ligatures w14:val="standardContextual"/>
              </w:rPr>
            </w:pPr>
            <w:r w:rsidRPr="00F01810">
              <w:rPr>
                <w:noProof/>
                <w14:ligatures w14:val="standardContextual"/>
              </w:rPr>
              <w:t>The Clerk, National Assembly</w:t>
            </w:r>
          </w:p>
          <w:p w14:paraId="1FD261DE" w14:textId="77777777" w:rsidR="00F01810" w:rsidRPr="00F01810" w:rsidRDefault="00F01810" w:rsidP="00F01810">
            <w:pPr>
              <w:spacing w:before="0" w:after="0"/>
              <w:rPr>
                <w:b/>
                <w:bCs/>
                <w:noProof/>
                <w14:ligatures w14:val="standardContextual"/>
              </w:rPr>
            </w:pPr>
            <w:r w:rsidRPr="00F01810">
              <w:rPr>
                <w:noProof/>
                <w14:ligatures w14:val="standardContextual"/>
              </w:rPr>
              <w:t>Parliament of Kenya</w:t>
            </w:r>
          </w:p>
          <w:p w14:paraId="6501489B" w14:textId="77777777" w:rsidR="00F01810" w:rsidRPr="00F01810" w:rsidRDefault="00F01810" w:rsidP="00F01810">
            <w:pPr>
              <w:spacing w:before="0" w:after="0"/>
              <w:rPr>
                <w:b/>
                <w:bCs/>
                <w:noProof/>
                <w14:ligatures w14:val="standardContextual"/>
              </w:rPr>
            </w:pPr>
            <w:r w:rsidRPr="00F01810">
              <w:rPr>
                <w:noProof/>
                <w14:ligatures w14:val="standardContextual"/>
              </w:rPr>
              <w:t>Office of the Clerk</w:t>
            </w:r>
          </w:p>
          <w:p w14:paraId="7D4B3CAB" w14:textId="3C0C7DC8" w:rsidR="00F01810" w:rsidRPr="00F01810" w:rsidRDefault="00F01810" w:rsidP="00F01810">
            <w:pPr>
              <w:spacing w:before="0" w:after="0"/>
              <w:rPr>
                <w:b/>
                <w:bCs/>
                <w:noProof/>
                <w14:ligatures w14:val="standardContextual"/>
              </w:rPr>
            </w:pPr>
            <w:r w:rsidRPr="00F01810">
              <w:rPr>
                <w:noProof/>
                <w14:ligatures w14:val="standardContextual"/>
              </w:rPr>
              <w:t>Main Parliament Buildings</w:t>
            </w:r>
          </w:p>
          <w:p w14:paraId="4A636E92" w14:textId="77777777" w:rsidR="00F01810" w:rsidRPr="00F01810" w:rsidRDefault="00F01810" w:rsidP="00F01810">
            <w:pPr>
              <w:spacing w:before="0" w:after="0"/>
              <w:rPr>
                <w:b/>
                <w:bCs/>
                <w:noProof/>
                <w14:ligatures w14:val="standardContextual"/>
              </w:rPr>
            </w:pPr>
            <w:r w:rsidRPr="00F01810">
              <w:rPr>
                <w:b/>
                <w:bCs/>
                <w:noProof/>
                <w14:ligatures w14:val="standardContextual"/>
              </w:rPr>
              <w:t>Nairobi, Kenya</w:t>
            </w:r>
          </w:p>
        </w:tc>
      </w:tr>
    </w:tbl>
    <w:p w14:paraId="020E29A3" w14:textId="77777777" w:rsidR="00F01810" w:rsidRPr="00F01810" w:rsidRDefault="00F01810" w:rsidP="00F01810">
      <w:pPr>
        <w:rPr>
          <w:b/>
          <w:bCs/>
          <w:noProof/>
          <w14:ligatures w14:val="standardContextual"/>
        </w:rPr>
      </w:pPr>
      <w:r w:rsidRPr="00F01810">
        <w:rPr>
          <w:noProof/>
          <w14:ligatures w14:val="standardContextual"/>
        </w:rPr>
        <w:t>Attention: S. Njoroge</w:t>
      </w:r>
    </w:p>
    <w:p w14:paraId="74600131" w14:textId="77777777" w:rsidR="00F01810" w:rsidRPr="00F01810" w:rsidRDefault="00F01810" w:rsidP="00F01810">
      <w:pPr>
        <w:rPr>
          <w:b/>
          <w:bCs/>
          <w:noProof/>
          <w14:ligatures w14:val="standardContextual"/>
        </w:rPr>
      </w:pPr>
      <w:r w:rsidRPr="00F01810">
        <w:rPr>
          <w:noProof/>
          <w14:ligatures w14:val="standardContextual"/>
        </w:rPr>
        <w:t>Dear Sirs,</w:t>
      </w:r>
    </w:p>
    <w:p w14:paraId="221AB0BD" w14:textId="75E94C53" w:rsidR="00F01810" w:rsidRPr="00F01810" w:rsidRDefault="002C39BC" w:rsidP="00F01810">
      <w:pPr>
        <w:rPr>
          <w:b/>
          <w:bCs/>
          <w:noProof/>
          <w14:ligatures w14:val="standardContextual"/>
        </w:rPr>
      </w:pPr>
      <w:r w:rsidRPr="008A1CAD">
        <w:rPr>
          <w:b/>
          <w:bCs/>
          <w:noProof/>
          <w14:ligatures w14:val="standardContextual"/>
        </w:rPr>
        <w:t xml:space="preserve">RE: </w:t>
      </w:r>
      <w:r w:rsidR="00F01810" w:rsidRPr="00F01810">
        <w:rPr>
          <w:b/>
          <w:bCs/>
          <w:noProof/>
          <w14:ligatures w14:val="standardContextual"/>
        </w:rPr>
        <w:t>Submissions on the Finance Bill 2025 Proposed Amendments in respect to the Electric Mobility Sector in Kenya</w:t>
      </w:r>
    </w:p>
    <w:p w14:paraId="74FAF77B" w14:textId="74DF7CEC" w:rsidR="00F01810" w:rsidRPr="00F01810" w:rsidRDefault="00F01810" w:rsidP="00F01810">
      <w:pPr>
        <w:rPr>
          <w:b/>
          <w:bCs/>
          <w:noProof/>
          <w14:ligatures w14:val="standardContextual"/>
        </w:rPr>
      </w:pPr>
      <w:r w:rsidRPr="00F01810">
        <w:rPr>
          <w:noProof/>
          <w14:ligatures w14:val="standardContextual"/>
        </w:rPr>
        <w:t>We write on behalf of the members of Electric Mobility Association of Kenya (</w:t>
      </w:r>
      <w:r w:rsidRPr="00F01810">
        <w:rPr>
          <w:b/>
          <w:bCs/>
          <w:noProof/>
          <w14:ligatures w14:val="standardContextual"/>
        </w:rPr>
        <w:t>EMAK</w:t>
      </w:r>
      <w:r w:rsidRPr="00F01810">
        <w:rPr>
          <w:noProof/>
          <w14:ligatures w14:val="standardContextual"/>
        </w:rPr>
        <w:t xml:space="preserve">), an industry association whose membership is drawn from a variety of electric mobility stakeholders. Currently, EMAK has </w:t>
      </w:r>
      <w:r w:rsidR="00D95168" w:rsidRPr="008A1CAD">
        <w:rPr>
          <w:noProof/>
          <w14:ligatures w14:val="standardContextual"/>
        </w:rPr>
        <w:t>fo</w:t>
      </w:r>
      <w:r w:rsidR="006F4C71" w:rsidRPr="008A1CAD">
        <w:rPr>
          <w:noProof/>
          <w14:ligatures w14:val="standardContextual"/>
        </w:rPr>
        <w:t>rty seven</w:t>
      </w:r>
      <w:r w:rsidRPr="00F01810">
        <w:rPr>
          <w:noProof/>
          <w14:ligatures w14:val="standardContextual"/>
        </w:rPr>
        <w:t xml:space="preserve"> (</w:t>
      </w:r>
      <w:r w:rsidR="006F4C71" w:rsidRPr="008A1CAD">
        <w:rPr>
          <w:noProof/>
          <w14:ligatures w14:val="standardContextual"/>
        </w:rPr>
        <w:t>47</w:t>
      </w:r>
      <w:r w:rsidRPr="00F01810">
        <w:rPr>
          <w:noProof/>
          <w14:ligatures w14:val="standardContextual"/>
        </w:rPr>
        <w:t>) members and is dedicated to revolutionizing Kenya’s transportation landscape through the promotion and advancement of electric mobility (</w:t>
      </w:r>
      <w:r w:rsidRPr="00F01810">
        <w:rPr>
          <w:b/>
          <w:bCs/>
          <w:noProof/>
          <w14:ligatures w14:val="standardContextual"/>
        </w:rPr>
        <w:t>e-Mobility</w:t>
      </w:r>
      <w:r w:rsidRPr="00F01810">
        <w:rPr>
          <w:noProof/>
          <w14:ligatures w14:val="standardContextual"/>
        </w:rPr>
        <w:t>) solutions.</w:t>
      </w:r>
    </w:p>
    <w:p w14:paraId="5AF52C0F" w14:textId="77777777" w:rsidR="00F01810" w:rsidRPr="00F01810" w:rsidRDefault="00F01810" w:rsidP="00F01810">
      <w:pPr>
        <w:rPr>
          <w:noProof/>
          <w14:ligatures w14:val="standardContextual"/>
        </w:rPr>
      </w:pPr>
      <w:r w:rsidRPr="00F01810">
        <w:rPr>
          <w:noProof/>
          <w14:ligatures w14:val="standardContextual"/>
        </w:rPr>
        <w:t xml:space="preserve">We refer to the Departmental Committee on Finance and National Planning's invitation to submit memoranda dated 13 May 2025, inviting stakeholder submissions on the Finance Bill, 2025 (the </w:t>
      </w:r>
      <w:r w:rsidRPr="00F01810">
        <w:rPr>
          <w:b/>
          <w:bCs/>
          <w:noProof/>
          <w14:ligatures w14:val="standardContextual"/>
        </w:rPr>
        <w:t>Bill</w:t>
      </w:r>
      <w:r w:rsidRPr="00F01810">
        <w:rPr>
          <w:noProof/>
          <w14:ligatures w14:val="standardContextual"/>
        </w:rPr>
        <w:t>). We are pleased to submit our memorandum, which sets out targeted proposals to build upon the positive strides made in the adoption of e-mobility in Kenya since the enactment of the Finance Act, 2023 which introduced a raft of tax incentives to promote the e-mobility sector in Kenya.</w:t>
      </w:r>
    </w:p>
    <w:p w14:paraId="0AA81764" w14:textId="03E6B83B" w:rsidR="00F01810" w:rsidRDefault="00F01810" w:rsidP="00F01810">
      <w:pPr>
        <w:rPr>
          <w:noProof/>
          <w14:ligatures w14:val="standardContextual"/>
        </w:rPr>
      </w:pPr>
      <w:r w:rsidRPr="00F01810">
        <w:rPr>
          <w:noProof/>
          <w14:ligatures w14:val="standardContextual"/>
        </w:rPr>
        <w:t xml:space="preserve">Through the Finance Act, 2023, the Government of Kenya (the </w:t>
      </w:r>
      <w:r w:rsidRPr="00F01810">
        <w:rPr>
          <w:b/>
          <w:bCs/>
          <w:noProof/>
          <w14:ligatures w14:val="standardContextual"/>
        </w:rPr>
        <w:t>Government</w:t>
      </w:r>
      <w:r w:rsidRPr="00F01810">
        <w:rPr>
          <w:noProof/>
          <w14:ligatures w14:val="standardContextual"/>
        </w:rPr>
        <w:t>) bolstered its commitment to reducing Greenhouse Gas emissions by introducing a raft of incentives to support the growth of the electric mobility (</w:t>
      </w:r>
      <w:r w:rsidRPr="00F01810">
        <w:rPr>
          <w:b/>
          <w:bCs/>
          <w:noProof/>
          <w14:ligatures w14:val="standardContextual"/>
        </w:rPr>
        <w:t>e-mobility</w:t>
      </w:r>
      <w:r w:rsidRPr="00F01810">
        <w:rPr>
          <w:noProof/>
          <w14:ligatures w14:val="standardContextual"/>
        </w:rPr>
        <w:t xml:space="preserve">) sector, including VAT zero-rating for electric motorcycles, e-buses, e-bicycles and lithium-ion batteries. Additionally, e-motorcycles were exempted from excise duty, and the excise duty for electric motor vehicles was reduced from 20% to 10%. Further, the Government, through the Ministry of Roads and Transport, established the taskforce on the Development of National Electric Mobility Policy, Strategy, Legislation and Regulations (the </w:t>
      </w:r>
      <w:r w:rsidRPr="00F01810">
        <w:rPr>
          <w:b/>
          <w:bCs/>
          <w:noProof/>
          <w14:ligatures w14:val="standardContextual"/>
        </w:rPr>
        <w:t>e-Mobility Taskforce</w:t>
      </w:r>
      <w:r w:rsidRPr="00F01810">
        <w:rPr>
          <w:noProof/>
          <w14:ligatures w14:val="standardContextual"/>
        </w:rPr>
        <w:t>) to develop a National Electric Mobility Policy, to guide the development and adoption of electric vehicles (</w:t>
      </w:r>
      <w:r w:rsidRPr="00F01810">
        <w:rPr>
          <w:b/>
          <w:bCs/>
          <w:noProof/>
          <w14:ligatures w14:val="standardContextual"/>
        </w:rPr>
        <w:t>EVs</w:t>
      </w:r>
      <w:r w:rsidRPr="00F01810">
        <w:rPr>
          <w:noProof/>
          <w14:ligatures w14:val="standardContextual"/>
        </w:rPr>
        <w:t>) in Kenya. The Report for the e-Mobility Taskforce was tabled in 2024 alongside the Draft e-Mobility Policy.</w:t>
      </w:r>
    </w:p>
    <w:p w14:paraId="3F046E2F" w14:textId="77777777" w:rsidR="00D85921" w:rsidRPr="00F01810" w:rsidRDefault="00D85921" w:rsidP="00F01810">
      <w:pPr>
        <w:rPr>
          <w:b/>
          <w:bCs/>
          <w:noProof/>
          <w14:ligatures w14:val="standardContextual"/>
        </w:rPr>
      </w:pPr>
    </w:p>
    <w:p w14:paraId="6D9605EE" w14:textId="77777777" w:rsidR="00F01810" w:rsidRPr="00F01810" w:rsidRDefault="00F01810" w:rsidP="00F01810">
      <w:pPr>
        <w:rPr>
          <w:b/>
          <w:bCs/>
          <w:noProof/>
          <w14:ligatures w14:val="standardContextual"/>
        </w:rPr>
      </w:pPr>
      <w:r w:rsidRPr="00F01810">
        <w:rPr>
          <w:b/>
          <w:bCs/>
          <w:noProof/>
          <w14:ligatures w14:val="standardContextual"/>
        </w:rPr>
        <w:lastRenderedPageBreak/>
        <w:t>EV Sector Growth and Impact of Existing Incentives in 2023-2025</w:t>
      </w:r>
    </w:p>
    <w:p w14:paraId="2F6E7AEA" w14:textId="23E731B4" w:rsidR="00F01810" w:rsidRPr="00F01810" w:rsidRDefault="00F01810" w:rsidP="00F01810">
      <w:pPr>
        <w:rPr>
          <w:noProof/>
          <w14:ligatures w14:val="standardContextual"/>
        </w:rPr>
      </w:pPr>
      <w:r w:rsidRPr="00F01810">
        <w:rPr>
          <w:noProof/>
          <w14:ligatures w14:val="standardContextual"/>
        </w:rPr>
        <w:t>Since the introduction of e-mobility fiscal incentives through the Finance Act,2023, Kenya’s EV market has seen tangible growth. EV registrations more than doubled, rising from 4,047 in 2023 to 9,144 in 2024. This surge reflects growing confidence and demand across both individual and commercial users. Notably, leading mobility</w:t>
      </w:r>
      <w:r w:rsidR="001E08CF" w:rsidRPr="008A1CAD">
        <w:rPr>
          <w:noProof/>
          <w14:ligatures w14:val="standardContextual"/>
        </w:rPr>
        <w:t xml:space="preserve"> and ridehailing</w:t>
      </w:r>
      <w:r w:rsidRPr="00F01810">
        <w:rPr>
          <w:noProof/>
          <w14:ligatures w14:val="standardContextual"/>
        </w:rPr>
        <w:t xml:space="preserve"> platforms such as Bolt and Uber have incorporated electric motorcycles into their fleets, offering more affordable transport options and enhancing customer experience. The data affirms that well-designed fiscal incentives have contributed to lowering consumers’ cost of acquisition of electric vehicles are key to accelerating e-mobility adoption at scale.  </w:t>
      </w:r>
      <w:r w:rsidR="00760B35" w:rsidRPr="008A1CAD">
        <w:rPr>
          <w:noProof/>
          <w14:ligatures w14:val="standardContextual"/>
        </w:rPr>
        <w:t>Expanding these benefits to previously omitted electric transportation sectors such as passenger cars and commercial vehicles will further accelerate the industry’s growth and solidify Kenya’s market leadership.</w:t>
      </w:r>
    </w:p>
    <w:p w14:paraId="3C6E3BCC" w14:textId="77777777" w:rsidR="00F01810" w:rsidRPr="00F01810" w:rsidRDefault="00F01810" w:rsidP="00F01810">
      <w:pPr>
        <w:rPr>
          <w:noProof/>
          <w14:ligatures w14:val="standardContextual"/>
        </w:rPr>
      </w:pPr>
      <w:r w:rsidRPr="00F01810">
        <w:rPr>
          <w:b/>
          <w:bCs/>
          <w:noProof/>
          <w14:ligatures w14:val="standardContextual"/>
        </w:rPr>
        <w:t>Local Value Addition and Domestic Assembly</w:t>
      </w:r>
    </w:p>
    <w:p w14:paraId="4EB36EEC" w14:textId="34F22DD4" w:rsidR="00E5781D" w:rsidRPr="00F01810" w:rsidRDefault="00E5781D" w:rsidP="00F01810">
      <w:pPr>
        <w:rPr>
          <w:noProof/>
          <w14:ligatures w14:val="standardContextual"/>
        </w:rPr>
      </w:pPr>
      <w:r w:rsidRPr="00E5781D">
        <w:rPr>
          <w:noProof/>
          <w14:ligatures w14:val="standardContextual"/>
        </w:rPr>
        <w:t>We commend the Government’s commitment to strengthening local value chains and specifically urge a</w:t>
      </w:r>
      <w:r w:rsidR="00AA5359" w:rsidRPr="008A1CAD">
        <w:rPr>
          <w:noProof/>
          <w14:ligatures w14:val="standardContextual"/>
        </w:rPr>
        <w:t xml:space="preserve"> stronger</w:t>
      </w:r>
      <w:r w:rsidRPr="00E5781D">
        <w:rPr>
          <w:noProof/>
          <w14:ligatures w14:val="standardContextual"/>
        </w:rPr>
        <w:t xml:space="preserve"> policy emphasis on domestic EV assembly. </w:t>
      </w:r>
      <w:r w:rsidR="00AA5359" w:rsidRPr="00F01810">
        <w:rPr>
          <w:noProof/>
          <w14:ligatures w14:val="standardContextual"/>
        </w:rPr>
        <w:t>Several companies, particularly in the two-wheeler and bus space</w:t>
      </w:r>
      <w:r w:rsidR="00AA5359" w:rsidRPr="008A1CAD">
        <w:rPr>
          <w:noProof/>
          <w14:ligatures w14:val="standardContextual"/>
        </w:rPr>
        <w:t xml:space="preserve"> </w:t>
      </w:r>
      <w:r w:rsidR="00011D61" w:rsidRPr="00F01810">
        <w:rPr>
          <w:noProof/>
          <w14:ligatures w14:val="standardContextual"/>
        </w:rPr>
        <w:t>have already commenced local assembly operations</w:t>
      </w:r>
      <w:r w:rsidRPr="00E5781D">
        <w:rPr>
          <w:noProof/>
          <w14:ligatures w14:val="standardContextual"/>
        </w:rPr>
        <w:t xml:space="preserve">, demonstrating the viability of Kenyan assembly operations. However, sustained growth in local assembly requires a strong and growing domestic EV market to justify scale and attract serious investment. Over-prioritising localisation before market maturity may slow sector development. Notably, the proposed shift from zero-rated VAT to VAT-exempt status would eliminate input VAT recoverability for local assemblers, increasing their cost of production while leaving importers </w:t>
      </w:r>
      <w:r w:rsidR="00011D61" w:rsidRPr="008A1CAD">
        <w:rPr>
          <w:noProof/>
          <w14:ligatures w14:val="standardContextual"/>
        </w:rPr>
        <w:t xml:space="preserve">generally </w:t>
      </w:r>
      <w:r w:rsidRPr="00E5781D">
        <w:rPr>
          <w:noProof/>
          <w14:ligatures w14:val="standardContextual"/>
        </w:rPr>
        <w:t>unaffected. This risks tilting the playing field against local manufacturers and stalling Kenya’s industrialisation ambitions in the e-mobility space.</w:t>
      </w:r>
    </w:p>
    <w:p w14:paraId="465BBDC9" w14:textId="77777777" w:rsidR="00F01810" w:rsidRPr="00F01810" w:rsidRDefault="00F01810" w:rsidP="00F01810">
      <w:pPr>
        <w:rPr>
          <w:b/>
          <w:bCs/>
          <w:noProof/>
          <w14:ligatures w14:val="standardContextual"/>
        </w:rPr>
      </w:pPr>
      <w:r w:rsidRPr="00F01810">
        <w:rPr>
          <w:b/>
          <w:bCs/>
          <w:noProof/>
          <w14:ligatures w14:val="standardContextual"/>
        </w:rPr>
        <w:t>Job Creation and Skills Development</w:t>
      </w:r>
    </w:p>
    <w:p w14:paraId="488C9113" w14:textId="5F757812" w:rsidR="00F01810" w:rsidRPr="00F01810" w:rsidRDefault="00F01810" w:rsidP="00F01810">
      <w:pPr>
        <w:rPr>
          <w:noProof/>
          <w14:ligatures w14:val="standardContextual"/>
        </w:rPr>
      </w:pPr>
      <w:r w:rsidRPr="00F01810">
        <w:rPr>
          <w:noProof/>
          <w14:ligatures w14:val="standardContextual"/>
        </w:rPr>
        <w:t xml:space="preserve">A scaled e-mobility sector can create over 800,000 direct and indirect jobs by 2040, particularly benefiting the youth, women and low-income households. </w:t>
      </w:r>
      <w:r w:rsidR="00166ADB" w:rsidRPr="008A1CAD">
        <w:rPr>
          <w:noProof/>
          <w14:ligatures w14:val="standardContextual"/>
        </w:rPr>
        <w:t>These job o</w:t>
      </w:r>
      <w:r w:rsidRPr="00F01810">
        <w:rPr>
          <w:noProof/>
          <w14:ligatures w14:val="standardContextual"/>
        </w:rPr>
        <w:t>pportunities span vehicle assembly, battery maintenance, charging infrastructure, and tech-driven services. This will also drive demand for technical training and innovation, aligning with Kenya’s goals under Vision 2030. A robust tax framework will unlock these employment and skills development benefits.</w:t>
      </w:r>
    </w:p>
    <w:p w14:paraId="53A66390" w14:textId="77777777" w:rsidR="00F01810" w:rsidRPr="00F01810" w:rsidRDefault="00F01810" w:rsidP="00F01810">
      <w:pPr>
        <w:rPr>
          <w:noProof/>
          <w14:ligatures w14:val="standardContextual"/>
        </w:rPr>
      </w:pPr>
      <w:r w:rsidRPr="00F01810">
        <w:rPr>
          <w:b/>
          <w:bCs/>
          <w:noProof/>
          <w14:ligatures w14:val="standardContextual"/>
        </w:rPr>
        <w:t>Comparative Vehicle Costs and Financial Impact</w:t>
      </w:r>
    </w:p>
    <w:p w14:paraId="3146671A" w14:textId="370B8664" w:rsidR="00F01810" w:rsidRPr="00F01810" w:rsidRDefault="00F01810" w:rsidP="00F01810">
      <w:pPr>
        <w:rPr>
          <w:noProof/>
          <w14:ligatures w14:val="standardContextual"/>
        </w:rPr>
      </w:pPr>
      <w:r w:rsidRPr="00F01810">
        <w:rPr>
          <w:noProof/>
          <w14:ligatures w14:val="standardContextual"/>
        </w:rPr>
        <w:t>While upfront costs for EVs remain higher than for internal combustion engine (</w:t>
      </w:r>
      <w:r w:rsidRPr="00F01810">
        <w:rPr>
          <w:b/>
          <w:bCs/>
          <w:noProof/>
          <w14:ligatures w14:val="standardContextual"/>
        </w:rPr>
        <w:t>ICE</w:t>
      </w:r>
      <w:r w:rsidRPr="00F01810">
        <w:rPr>
          <w:noProof/>
          <w14:ligatures w14:val="standardContextual"/>
        </w:rPr>
        <w:t>) vehicles, this gap is steadily narrowing due to falling battery costs and improved economies of scale. Crucially, the total cost of ownership is significantly lower for EVs (30% savings), due to reduced fuel expenditure, lower maintenance costs, and favourable electricity tariffs. Additionally, EVs offer considerable environmental savings through reduced carbon and particulate emissions, helping Kenya meet its climate commitments.</w:t>
      </w:r>
    </w:p>
    <w:p w14:paraId="74EE1779" w14:textId="77777777" w:rsidR="00F01810" w:rsidRPr="00F01810" w:rsidRDefault="00F01810" w:rsidP="00F01810">
      <w:pPr>
        <w:rPr>
          <w:noProof/>
          <w14:ligatures w14:val="standardContextual"/>
        </w:rPr>
      </w:pPr>
      <w:r w:rsidRPr="00F01810">
        <w:rPr>
          <w:b/>
          <w:bCs/>
          <w:noProof/>
          <w14:ligatures w14:val="standardContextual"/>
        </w:rPr>
        <w:lastRenderedPageBreak/>
        <w:t>Conclusion</w:t>
      </w:r>
    </w:p>
    <w:p w14:paraId="6D0784A6" w14:textId="77777777" w:rsidR="00F01810" w:rsidRPr="00F01810" w:rsidRDefault="00F01810" w:rsidP="00F01810">
      <w:pPr>
        <w:rPr>
          <w:noProof/>
          <w14:ligatures w14:val="standardContextual"/>
        </w:rPr>
      </w:pPr>
      <w:r w:rsidRPr="00F01810">
        <w:rPr>
          <w:noProof/>
          <w14:ligatures w14:val="standardContextual"/>
        </w:rPr>
        <w:t>Despite this growth demonstrated above, EVs still represent a small share of total national vehicle registrations. Achieving the national target of at least 5% of newly registered vehicles by 2025 requires sustained policy support, including incentives to stimulate demand, expand charging infrastructure and build local assembly capacity.</w:t>
      </w:r>
    </w:p>
    <w:p w14:paraId="5478D2B5" w14:textId="6337F812" w:rsidR="00F01810" w:rsidRPr="00F01810" w:rsidRDefault="00F01810" w:rsidP="00F01810">
      <w:pPr>
        <w:rPr>
          <w:b/>
          <w:bCs/>
          <w:noProof/>
          <w14:ligatures w14:val="standardContextual"/>
        </w:rPr>
      </w:pPr>
      <w:r w:rsidRPr="00F01810">
        <w:rPr>
          <w:noProof/>
          <w14:ligatures w14:val="standardContextual"/>
        </w:rPr>
        <w:t>We take note with regret that the Finance Bill, 2025, has made various proposals on e-mobility, aimed at reversing the current fiscal incentives put in place by the Finance Act 2023</w:t>
      </w:r>
      <w:r w:rsidR="00372E1D" w:rsidRPr="008A1CAD">
        <w:rPr>
          <w:noProof/>
          <w14:ligatures w14:val="standardContextual"/>
        </w:rPr>
        <w:t xml:space="preserve">, </w:t>
      </w:r>
      <w:r w:rsidR="00372E1D" w:rsidRPr="008A1CAD">
        <w:rPr>
          <w:noProof/>
          <w14:ligatures w14:val="standardContextual"/>
        </w:rPr>
        <w:t>thereby reducing investor confidence in the sector, making polluting vehicles and other markets more attractive, and increasing costs to end users.  Critically, the bill as currently drafted will disproportionately hurt local assemblers (by not allowing them to claim back input VAT on locally sourced products and services) and should be reconsidered.</w:t>
      </w:r>
    </w:p>
    <w:p w14:paraId="3A385414" w14:textId="1DF306AE" w:rsidR="00F01810" w:rsidRPr="00F01810" w:rsidRDefault="00F01810" w:rsidP="00F01810">
      <w:pPr>
        <w:rPr>
          <w:b/>
          <w:bCs/>
          <w:noProof/>
          <w14:ligatures w14:val="standardContextual"/>
        </w:rPr>
      </w:pPr>
      <w:r w:rsidRPr="00F01810">
        <w:rPr>
          <w:noProof/>
          <w14:ligatures w14:val="standardContextual"/>
        </w:rPr>
        <w:t xml:space="preserve">We submit that for EVs to be taken up more broadly in Kenya, the current tax incentives available need to be retained. </w:t>
      </w:r>
      <w:r w:rsidR="00255C40" w:rsidRPr="008A1CAD">
        <w:rPr>
          <w:noProof/>
          <w14:ligatures w14:val="standardContextual"/>
        </w:rPr>
        <w:t>Additionally, certain key additional incentives are required for high potential sectors that were previously not considered for fiscal incentives.  It is critical that Kenya build</w:t>
      </w:r>
      <w:r w:rsidR="006414CD" w:rsidRPr="008A1CAD">
        <w:rPr>
          <w:noProof/>
          <w14:ligatures w14:val="standardContextual"/>
        </w:rPr>
        <w:t>s</w:t>
      </w:r>
      <w:r w:rsidR="00255C40" w:rsidRPr="008A1CAD">
        <w:rPr>
          <w:noProof/>
          <w14:ligatures w14:val="standardContextual"/>
        </w:rPr>
        <w:t xml:space="preserve"> on the momentum gained as a result of tax benefits provided to the bus, bicycle, and motorcycle sectors and extend these benefits fairly and evenly to other EV sub-sectors including passenger cars, commercial vehicles and freight, with an eventual drive toward more localization. </w:t>
      </w:r>
      <w:r w:rsidRPr="00F01810">
        <w:rPr>
          <w:noProof/>
          <w14:ligatures w14:val="standardContextual"/>
        </w:rPr>
        <w:t xml:space="preserve">We therefore propose that amendments to the Income Tax Act (the </w:t>
      </w:r>
      <w:r w:rsidRPr="00F01810">
        <w:rPr>
          <w:b/>
          <w:bCs/>
          <w:noProof/>
          <w14:ligatures w14:val="standardContextual"/>
        </w:rPr>
        <w:t>ITA</w:t>
      </w:r>
      <w:r w:rsidRPr="00F01810">
        <w:rPr>
          <w:noProof/>
          <w14:ligatures w14:val="standardContextual"/>
        </w:rPr>
        <w:t xml:space="preserve">), the Value Added Tax Act (the </w:t>
      </w:r>
      <w:r w:rsidRPr="00F01810">
        <w:rPr>
          <w:b/>
          <w:bCs/>
          <w:noProof/>
          <w14:ligatures w14:val="standardContextual"/>
        </w:rPr>
        <w:t>VAT Act</w:t>
      </w:r>
      <w:r w:rsidRPr="00F01810">
        <w:rPr>
          <w:noProof/>
          <w14:ligatures w14:val="standardContextual"/>
        </w:rPr>
        <w:t xml:space="preserve">), and the Excise Duty Act (the </w:t>
      </w:r>
      <w:r w:rsidRPr="00F01810">
        <w:rPr>
          <w:b/>
          <w:bCs/>
          <w:noProof/>
          <w14:ligatures w14:val="standardContextual"/>
        </w:rPr>
        <w:t>EDA</w:t>
      </w:r>
      <w:r w:rsidRPr="00F01810">
        <w:rPr>
          <w:noProof/>
          <w14:ligatures w14:val="standardContextual"/>
        </w:rPr>
        <w:t>) be facilitated, to enable the e-mobility sector to reach critical mass quickly. Once this has been achieved,</w:t>
      </w:r>
      <w:r w:rsidR="001E6DEF" w:rsidRPr="008A1CAD">
        <w:rPr>
          <w:noProof/>
          <w14:ligatures w14:val="standardContextual"/>
        </w:rPr>
        <w:t xml:space="preserve"> and</w:t>
      </w:r>
      <w:r w:rsidR="004D074D" w:rsidRPr="008A1CAD">
        <w:rPr>
          <w:noProof/>
          <w14:ligatures w14:val="standardContextual"/>
        </w:rPr>
        <w:t xml:space="preserve"> we have proven to investors that the market is of sufficient scale to attract investment</w:t>
      </w:r>
      <w:r w:rsidR="001E6DEF" w:rsidRPr="008A1CAD">
        <w:rPr>
          <w:noProof/>
          <w14:ligatures w14:val="standardContextual"/>
        </w:rPr>
        <w:t>,</w:t>
      </w:r>
      <w:r w:rsidRPr="00F01810">
        <w:rPr>
          <w:noProof/>
          <w14:ligatures w14:val="standardContextual"/>
        </w:rPr>
        <w:t xml:space="preserve"> we believe that the incentives </w:t>
      </w:r>
      <w:r w:rsidR="001E6DEF" w:rsidRPr="008A1CAD">
        <w:rPr>
          <w:noProof/>
          <w14:ligatures w14:val="standardContextual"/>
        </w:rPr>
        <w:t xml:space="preserve">may be scaled down over time, and </w:t>
      </w:r>
      <w:r w:rsidRPr="00F01810">
        <w:rPr>
          <w:noProof/>
          <w14:ligatures w14:val="standardContextual"/>
        </w:rPr>
        <w:t>should shift from being targeted at the consumer who acquires an electric vehicle to mainly assemblers and manufacturers of EVs.</w:t>
      </w:r>
    </w:p>
    <w:p w14:paraId="1DFE5371" w14:textId="77777777" w:rsidR="00F01810" w:rsidRPr="00F01810" w:rsidRDefault="00F01810" w:rsidP="00F01810">
      <w:pPr>
        <w:rPr>
          <w:b/>
          <w:bCs/>
          <w:noProof/>
          <w14:ligatures w14:val="standardContextual"/>
        </w:rPr>
      </w:pPr>
      <w:r w:rsidRPr="00F01810">
        <w:rPr>
          <w:noProof/>
          <w14:ligatures w14:val="standardContextual"/>
        </w:rPr>
        <w:t>We look forward to meeting with you to discuss our proposals and look forward to your favourable consideration of our Memorandum.</w:t>
      </w:r>
    </w:p>
    <w:p w14:paraId="40D3D72A" w14:textId="77777777" w:rsidR="00F01810" w:rsidRPr="00F01810" w:rsidRDefault="00F01810" w:rsidP="00F01810">
      <w:pPr>
        <w:rPr>
          <w:b/>
          <w:bCs/>
          <w:noProof/>
          <w14:ligatures w14:val="standardContextual"/>
        </w:rPr>
      </w:pPr>
      <w:r w:rsidRPr="00F01810">
        <w:rPr>
          <w:noProof/>
          <w14:ligatures w14:val="standardContextual"/>
        </w:rPr>
        <w:t>Yours sincerely,</w:t>
      </w:r>
    </w:p>
    <w:p w14:paraId="19F23A2E" w14:textId="77777777" w:rsidR="00F01810" w:rsidRPr="00F01810" w:rsidRDefault="00F01810" w:rsidP="00F01810">
      <w:pPr>
        <w:rPr>
          <w:b/>
          <w:bCs/>
          <w:noProof/>
          <w14:ligatures w14:val="standardContextual"/>
        </w:rPr>
      </w:pPr>
      <w:r w:rsidRPr="00F01810">
        <w:rPr>
          <w:noProof/>
          <w14:ligatures w14:val="standardContextual"/>
        </w:rPr>
        <w:br/>
      </w:r>
      <w:r w:rsidRPr="00F01810">
        <w:rPr>
          <w:b/>
          <w:bCs/>
          <w:noProof/>
          <w14:ligatures w14:val="standardContextual"/>
        </w:rPr>
        <w:t>Hezbon Mose</w:t>
      </w:r>
    </w:p>
    <w:p w14:paraId="7CAEBAF8" w14:textId="77777777" w:rsidR="00F01810" w:rsidRPr="00F01810" w:rsidRDefault="00F01810" w:rsidP="00F01810">
      <w:pPr>
        <w:rPr>
          <w:b/>
          <w:bCs/>
          <w:noProof/>
          <w14:ligatures w14:val="standardContextual"/>
        </w:rPr>
      </w:pPr>
      <w:r w:rsidRPr="00F01810">
        <w:rPr>
          <w:noProof/>
          <w14:ligatures w14:val="standardContextual"/>
        </w:rPr>
        <w:t>Chairman EMAK</w:t>
      </w:r>
    </w:p>
    <w:p w14:paraId="5647A824" w14:textId="2857445B" w:rsidR="00F01810" w:rsidRPr="00F01810" w:rsidRDefault="00014F41" w:rsidP="00483684">
      <w:pPr>
        <w:spacing w:before="0" w:line="278" w:lineRule="auto"/>
        <w:jc w:val="left"/>
        <w:rPr>
          <w:b/>
          <w:bCs/>
          <w:noProof/>
          <w:u w:val="single"/>
          <w14:ligatures w14:val="standardContextual"/>
        </w:rPr>
      </w:pPr>
      <w:r w:rsidRPr="008A1CAD">
        <w:rPr>
          <w:b/>
          <w:bCs/>
          <w:noProof/>
          <w:u w:val="single"/>
          <w14:ligatures w14:val="standardContextual"/>
        </w:rPr>
        <w:br w:type="page"/>
      </w:r>
    </w:p>
    <w:tbl>
      <w:tblPr>
        <w:tblW w:w="0" w:type="auto"/>
        <w:tblCellMar>
          <w:top w:w="15" w:type="dxa"/>
          <w:left w:w="15" w:type="dxa"/>
          <w:bottom w:w="15" w:type="dxa"/>
          <w:right w:w="15" w:type="dxa"/>
        </w:tblCellMar>
        <w:tblLook w:val="04A0" w:firstRow="1" w:lastRow="0" w:firstColumn="1" w:lastColumn="0" w:noHBand="0" w:noVBand="1"/>
      </w:tblPr>
      <w:tblGrid>
        <w:gridCol w:w="553"/>
        <w:gridCol w:w="1309"/>
        <w:gridCol w:w="2969"/>
        <w:gridCol w:w="3110"/>
        <w:gridCol w:w="4999"/>
      </w:tblGrid>
      <w:tr w:rsidR="00483684" w:rsidRPr="008A1CAD" w14:paraId="014CC7EF" w14:textId="77777777" w:rsidTr="007E257B">
        <w:trPr>
          <w:tblHeader/>
        </w:trPr>
        <w:tc>
          <w:tcPr>
            <w:tcW w:w="12940" w:type="dxa"/>
            <w:gridSpan w:val="5"/>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827845" w14:textId="36E61AA5" w:rsidR="00483684" w:rsidRPr="00F01810" w:rsidRDefault="00483684" w:rsidP="00483684">
            <w:pPr>
              <w:jc w:val="center"/>
              <w:rPr>
                <w:noProof/>
                <w14:ligatures w14:val="standardContextual"/>
              </w:rPr>
            </w:pPr>
            <w:r w:rsidRPr="00F01810">
              <w:rPr>
                <w:b/>
                <w:bCs/>
                <w:noProof/>
                <w14:ligatures w14:val="standardContextual"/>
              </w:rPr>
              <w:lastRenderedPageBreak/>
              <w:t>Table 1 - Proposals Under the Finance Bill 2025: The Value Added Tax Act, Chapter 476 of the Laws of Kenya</w:t>
            </w:r>
          </w:p>
        </w:tc>
      </w:tr>
      <w:tr w:rsidR="00483684" w:rsidRPr="008A1CAD" w14:paraId="02FB00AA" w14:textId="77777777" w:rsidTr="007E257B">
        <w:trPr>
          <w:tblHead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A74EA8" w14:textId="77F4EB34" w:rsidR="00483684" w:rsidRPr="008A1CAD" w:rsidRDefault="00483684" w:rsidP="00483684">
            <w:pPr>
              <w:rPr>
                <w:b/>
                <w:bCs/>
                <w:noProof/>
                <w14:ligatures w14:val="standardContextual"/>
              </w:rPr>
            </w:pPr>
            <w:r w:rsidRPr="00F01810">
              <w:rPr>
                <w:b/>
                <w:bCs/>
                <w:noProof/>
                <w14:ligatures w14:val="standardContextual"/>
              </w:rPr>
              <w:t>NO.</w:t>
            </w:r>
          </w:p>
        </w:tc>
        <w:tc>
          <w:tcPr>
            <w:tcW w:w="13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13BC0" w14:textId="09F026CD" w:rsidR="00483684" w:rsidRPr="008A1CAD" w:rsidRDefault="00483684" w:rsidP="00483684">
            <w:pPr>
              <w:rPr>
                <w:b/>
                <w:bCs/>
                <w:noProof/>
                <w14:ligatures w14:val="standardContextual"/>
              </w:rPr>
            </w:pPr>
            <w:r w:rsidRPr="00F01810">
              <w:rPr>
                <w:b/>
                <w:bCs/>
                <w:noProof/>
                <w14:ligatures w14:val="standardContextual"/>
              </w:rPr>
              <w:t>Clause of the Bill 2025</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DE21D9" w14:textId="5D0D3228" w:rsidR="00483684" w:rsidRPr="008A1CAD" w:rsidRDefault="00483684" w:rsidP="00483684">
            <w:pPr>
              <w:rPr>
                <w:b/>
                <w:bCs/>
                <w:noProof/>
                <w14:ligatures w14:val="standardContextual"/>
              </w:rPr>
            </w:pPr>
            <w:r w:rsidRPr="00F01810">
              <w:rPr>
                <w:b/>
                <w:bCs/>
                <w:noProof/>
                <w14:ligatures w14:val="standardContextual"/>
              </w:rPr>
              <w:t>Description of the Clause</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C5474B" w14:textId="362B6D79" w:rsidR="00483684" w:rsidRPr="008A1CAD" w:rsidRDefault="00483684" w:rsidP="00483684">
            <w:pPr>
              <w:rPr>
                <w:b/>
                <w:bCs/>
                <w:noProof/>
                <w14:ligatures w14:val="standardContextual"/>
              </w:rPr>
            </w:pPr>
            <w:r w:rsidRPr="00F01810">
              <w:rPr>
                <w:b/>
                <w:bCs/>
                <w:noProof/>
                <w14:ligatures w14:val="standardContextual"/>
              </w:rPr>
              <w:t>EMAK’s Comments and Proposal</w:t>
            </w:r>
            <w:r w:rsidR="00C20D34">
              <w:rPr>
                <w:b/>
                <w:bCs/>
                <w:noProof/>
                <w14:ligatures w14:val="standardContextual"/>
              </w:rPr>
              <w:t>s</w:t>
            </w:r>
          </w:p>
        </w:tc>
        <w:tc>
          <w:tcPr>
            <w:tcW w:w="501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4CCA56" w14:textId="57B16F09" w:rsidR="00483684" w:rsidRPr="008A1CAD" w:rsidRDefault="00483684" w:rsidP="00483684">
            <w:pPr>
              <w:rPr>
                <w:b/>
                <w:bCs/>
                <w:noProof/>
                <w14:ligatures w14:val="standardContextual"/>
              </w:rPr>
            </w:pPr>
            <w:r w:rsidRPr="00F01810">
              <w:rPr>
                <w:b/>
                <w:bCs/>
                <w:noProof/>
                <w14:ligatures w14:val="standardContextual"/>
              </w:rPr>
              <w:t>Justification</w:t>
            </w:r>
          </w:p>
        </w:tc>
      </w:tr>
      <w:tr w:rsidR="00483684" w:rsidRPr="00F01810" w14:paraId="7E5AE3DE" w14:textId="77777777" w:rsidTr="00182603">
        <w:trPr>
          <w:trHeight w:val="44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EDFA2" w14:textId="7F660C33" w:rsidR="00483684" w:rsidRPr="00F01810" w:rsidRDefault="00483684" w:rsidP="00483684">
            <w:pPr>
              <w:rPr>
                <w:noProof/>
                <w14:ligatures w14:val="standardContextual"/>
              </w:rPr>
            </w:pPr>
            <w:r w:rsidRPr="008A1CAD">
              <w:rPr>
                <w:noProof/>
                <w14:ligatures w14:val="standardContextual"/>
              </w:rPr>
              <w:t>1.</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F63273"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A6109"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159 under Section A in Part 1 to the First Schedule of the VAT Act, thus making the supply of </w:t>
            </w:r>
            <w:r w:rsidRPr="00F01810">
              <w:rPr>
                <w:b/>
                <w:bCs/>
                <w:noProof/>
                <w14:ligatures w14:val="standardContextual"/>
              </w:rPr>
              <w:t>electric motorcycles</w:t>
            </w:r>
            <w:r w:rsidRPr="00F01810">
              <w:rPr>
                <w:noProof/>
                <w14:ligatures w14:val="standardContextual"/>
              </w:rPr>
              <w:t xml:space="preserve"> of tariff heading 8711.60.00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696865" w14:textId="77777777" w:rsidR="00483684" w:rsidRPr="00F01810" w:rsidRDefault="00483684" w:rsidP="00483684">
            <w:pPr>
              <w:rPr>
                <w:noProof/>
                <w14:ligatures w14:val="standardContextual"/>
              </w:rPr>
            </w:pPr>
            <w:r w:rsidRPr="00F01810">
              <w:rPr>
                <w:noProof/>
                <w14:ligatures w14:val="standardContextual"/>
              </w:rPr>
              <w:t>We recommend that the current draft proposal be reconsidered and dropped, such that the supply of motorcycles of tariff heading 8711.60.00 remains as a zero-rated supply, as it currently is.</w:t>
            </w:r>
          </w:p>
          <w:p w14:paraId="13D6A12B" w14:textId="77777777" w:rsidR="00483684" w:rsidRPr="00F01810" w:rsidRDefault="00483684" w:rsidP="00483684">
            <w:pPr>
              <w:rPr>
                <w:noProof/>
                <w14:ligatures w14:val="standardContextual"/>
              </w:rPr>
            </w:pP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1A41F" w14:textId="77777777" w:rsidR="00483684" w:rsidRPr="00F01810" w:rsidRDefault="00483684" w:rsidP="00483684">
            <w:pPr>
              <w:rPr>
                <w:noProof/>
                <w14:ligatures w14:val="standardContextual"/>
              </w:rPr>
            </w:pPr>
            <w:r w:rsidRPr="00F01810">
              <w:rPr>
                <w:noProof/>
                <w14:ligatures w14:val="standardContextual"/>
              </w:rPr>
              <w:t>The Bill proposes to amend the supply of motorcycles of tariff heading 8711.60.00 (being motorcycles with an electric motor for propulsion, i.e. electric motorcycles) from being a zero-rated supply to an exempt supply.</w:t>
            </w:r>
          </w:p>
          <w:p w14:paraId="70320742" w14:textId="0F9B2619" w:rsidR="00483684" w:rsidRPr="00F01810" w:rsidRDefault="00483684" w:rsidP="00483684">
            <w:pPr>
              <w:rPr>
                <w:noProof/>
                <w14:ligatures w14:val="standardContextual"/>
              </w:rPr>
            </w:pPr>
            <w:r w:rsidRPr="00F01810">
              <w:rPr>
                <w:noProof/>
                <w14:ligatures w14:val="standardContextual"/>
              </w:rPr>
              <w:t xml:space="preserve">This would mean that manufacturers, assemblers and sellers will no longer be able to claim input VAT on the supply of the electric motorcycles. To avoid incurring this cost, </w:t>
            </w:r>
            <w:r w:rsidR="00853845" w:rsidRPr="008A1CAD">
              <w:rPr>
                <w:noProof/>
                <w14:ligatures w14:val="standardContextual"/>
              </w:rPr>
              <w:t>companies</w:t>
            </w:r>
            <w:r w:rsidRPr="00F01810">
              <w:rPr>
                <w:noProof/>
                <w14:ligatures w14:val="standardContextual"/>
              </w:rPr>
              <w:t xml:space="preserve"> would pass this cost on to the consumers, thus making electric motorcycles more expensive. Local</w:t>
            </w:r>
            <w:r w:rsidR="001D407F" w:rsidRPr="008A1CAD">
              <w:rPr>
                <w:noProof/>
                <w14:ligatures w14:val="standardContextual"/>
              </w:rPr>
              <w:t xml:space="preserve"> assemblers</w:t>
            </w:r>
            <w:r w:rsidRPr="00F01810">
              <w:rPr>
                <w:noProof/>
                <w14:ligatures w14:val="standardContextual"/>
              </w:rPr>
              <w:t>, who pay input VAT on numerous components</w:t>
            </w:r>
            <w:r w:rsidR="00DE51C5" w:rsidRPr="008A1CAD">
              <w:rPr>
                <w:noProof/>
                <w14:ligatures w14:val="standardContextual"/>
              </w:rPr>
              <w:t xml:space="preserve"> and services sourced locally</w:t>
            </w:r>
            <w:r w:rsidRPr="00F01810">
              <w:rPr>
                <w:noProof/>
                <w14:ligatures w14:val="standardContextual"/>
              </w:rPr>
              <w:t>, would be particularly disadvantaged.</w:t>
            </w:r>
          </w:p>
          <w:p w14:paraId="4A4D728D" w14:textId="439999E4" w:rsidR="00483684" w:rsidRPr="00F01810" w:rsidRDefault="00483684" w:rsidP="00483684">
            <w:pPr>
              <w:rPr>
                <w:noProof/>
                <w14:ligatures w14:val="standardContextual"/>
              </w:rPr>
            </w:pPr>
            <w:r w:rsidRPr="00F01810">
              <w:rPr>
                <w:noProof/>
                <w14:ligatures w14:val="standardContextual"/>
              </w:rPr>
              <w:t>Additionally, under the VAT legislation, taxpayers who have excess VAT credits arising out of making zero-rated supplies are eligible for VAT refunds. Thus, it</w:t>
            </w:r>
            <w:r w:rsidR="00DE51C5" w:rsidRPr="008A1CAD">
              <w:rPr>
                <w:noProof/>
                <w14:ligatures w14:val="standardContextual"/>
              </w:rPr>
              <w:t xml:space="preserve"> is</w:t>
            </w:r>
            <w:r w:rsidRPr="00F01810">
              <w:rPr>
                <w:noProof/>
                <w14:ligatures w14:val="standardContextual"/>
              </w:rPr>
              <w:t xml:space="preserve"> the case that zero rating provisions are retained, taxpayers dealing with EVs of tariff heading 87.11.60.00 would be eligible for VAT refunds for any excess VAT credits. In our view, such refunds would </w:t>
            </w:r>
            <w:r w:rsidRPr="00F01810">
              <w:rPr>
                <w:noProof/>
                <w14:ligatures w14:val="standardContextual"/>
              </w:rPr>
              <w:lastRenderedPageBreak/>
              <w:t>enable reinvestment into the e-mobility industry through increased production.</w:t>
            </w:r>
          </w:p>
          <w:p w14:paraId="18306391" w14:textId="0EDC5382" w:rsidR="00483684" w:rsidRPr="00F01810" w:rsidRDefault="00483684" w:rsidP="00483684">
            <w:pPr>
              <w:rPr>
                <w:noProof/>
                <w14:ligatures w14:val="standardContextual"/>
              </w:rPr>
            </w:pPr>
            <w:r w:rsidRPr="00F01810">
              <w:rPr>
                <w:noProof/>
                <w14:ligatures w14:val="standardContextual"/>
              </w:rPr>
              <w:t xml:space="preserve">The zero rating of the supply of electric motorcycles was introduced by the Finance Act 2023 as an incentive to ensure the growth of the e-mobility sector and encourage the adoption and use of EVs in the country. Withdrawing the incentive only </w:t>
            </w:r>
            <w:r w:rsidR="005D6B89" w:rsidRPr="008A1CAD">
              <w:rPr>
                <w:noProof/>
                <w14:ligatures w14:val="standardContextual"/>
              </w:rPr>
              <w:t>two</w:t>
            </w:r>
            <w:r w:rsidRPr="00F01810">
              <w:rPr>
                <w:noProof/>
                <w14:ligatures w14:val="standardContextual"/>
              </w:rPr>
              <w:t xml:space="preserve"> year</w:t>
            </w:r>
            <w:r w:rsidR="005D6B89" w:rsidRPr="008A1CAD">
              <w:rPr>
                <w:noProof/>
                <w14:ligatures w14:val="standardContextual"/>
              </w:rPr>
              <w:t>s</w:t>
            </w:r>
            <w:r w:rsidRPr="00F01810">
              <w:rPr>
                <w:noProof/>
                <w14:ligatures w14:val="standardContextual"/>
              </w:rPr>
              <w:t xml:space="preserve"> later may be viewed as a premature move, considering that there was a 500% acceleration of the uptake of EVs in the </w:t>
            </w:r>
            <w:r w:rsidR="005D6B89" w:rsidRPr="008A1CAD">
              <w:rPr>
                <w:noProof/>
                <w14:ligatures w14:val="standardContextual"/>
              </w:rPr>
              <w:t>two years</w:t>
            </w:r>
            <w:r w:rsidRPr="00F01810">
              <w:rPr>
                <w:noProof/>
                <w14:ligatures w14:val="standardContextual"/>
              </w:rPr>
              <w:t xml:space="preserve"> the incentive</w:t>
            </w:r>
            <w:r w:rsidR="005D6B89" w:rsidRPr="008A1CAD">
              <w:rPr>
                <w:noProof/>
                <w14:ligatures w14:val="standardContextual"/>
              </w:rPr>
              <w:t>s</w:t>
            </w:r>
            <w:r w:rsidRPr="00F01810">
              <w:rPr>
                <w:noProof/>
                <w14:ligatures w14:val="standardContextual"/>
              </w:rPr>
              <w:t xml:space="preserve"> ha</w:t>
            </w:r>
            <w:r w:rsidR="005D6B89" w:rsidRPr="008A1CAD">
              <w:rPr>
                <w:noProof/>
                <w14:ligatures w14:val="standardContextual"/>
              </w:rPr>
              <w:t>ve</w:t>
            </w:r>
            <w:r w:rsidRPr="00F01810">
              <w:rPr>
                <w:noProof/>
                <w14:ligatures w14:val="standardContextual"/>
              </w:rPr>
              <w:t xml:space="preserve"> been in place, </w:t>
            </w:r>
            <w:r w:rsidR="008537A0" w:rsidRPr="008A1CAD">
              <w:rPr>
                <w:noProof/>
                <w14:ligatures w14:val="standardContextual"/>
              </w:rPr>
              <w:t>and the tax incentives drove</w:t>
            </w:r>
            <w:r w:rsidRPr="00F01810">
              <w:rPr>
                <w:noProof/>
                <w14:ligatures w14:val="standardContextual"/>
              </w:rPr>
              <w:t xml:space="preserve"> significant investment.</w:t>
            </w:r>
          </w:p>
          <w:p w14:paraId="13686B13" w14:textId="77777777" w:rsidR="00483684" w:rsidRPr="00F01810" w:rsidRDefault="00483684" w:rsidP="00483684">
            <w:pPr>
              <w:rPr>
                <w:noProof/>
                <w14:ligatures w14:val="standardContextual"/>
              </w:rPr>
            </w:pPr>
            <w:r w:rsidRPr="00F01810">
              <w:rPr>
                <w:noProof/>
                <w14:ligatures w14:val="standardContextual"/>
              </w:rPr>
              <w:t>Summarily, the clawing back of this incentive is likely to:</w:t>
            </w:r>
          </w:p>
          <w:p w14:paraId="27E070A0" w14:textId="52A23908" w:rsidR="00483684" w:rsidRPr="00F01810" w:rsidRDefault="00483684" w:rsidP="00483684">
            <w:pPr>
              <w:numPr>
                <w:ilvl w:val="0"/>
                <w:numId w:val="38"/>
              </w:numPr>
              <w:rPr>
                <w:noProof/>
                <w14:ligatures w14:val="standardContextual"/>
              </w:rPr>
            </w:pPr>
            <w:r w:rsidRPr="00F01810">
              <w:rPr>
                <w:noProof/>
                <w14:ligatures w14:val="standardContextual"/>
              </w:rPr>
              <w:t>discourage the growth of the e-mobility sector and the uptake of EVs</w:t>
            </w:r>
            <w:r w:rsidR="008537A0" w:rsidRPr="008A1CAD">
              <w:rPr>
                <w:noProof/>
                <w14:ligatures w14:val="standardContextual"/>
              </w:rPr>
              <w:t>, particularly for the local assemblers</w:t>
            </w:r>
            <w:r w:rsidRPr="00F01810">
              <w:rPr>
                <w:noProof/>
                <w14:ligatures w14:val="standardContextual"/>
              </w:rPr>
              <w:t>;</w:t>
            </w:r>
          </w:p>
          <w:p w14:paraId="684D70DB" w14:textId="77777777" w:rsidR="00483684" w:rsidRPr="00F01810" w:rsidRDefault="00483684" w:rsidP="00483684">
            <w:pPr>
              <w:numPr>
                <w:ilvl w:val="0"/>
                <w:numId w:val="38"/>
              </w:numPr>
              <w:rPr>
                <w:noProof/>
                <w14:ligatures w14:val="standardContextual"/>
              </w:rPr>
            </w:pPr>
            <w:r w:rsidRPr="00F01810">
              <w:rPr>
                <w:noProof/>
                <w14:ligatures w14:val="standardContextual"/>
              </w:rPr>
              <w:t xml:space="preserve">side track the Government from its climate change commitments, such as reducing </w:t>
            </w:r>
            <w:r w:rsidRPr="00F01810">
              <w:rPr>
                <w:noProof/>
                <w14:ligatures w14:val="standardContextual"/>
              </w:rPr>
              <w:lastRenderedPageBreak/>
              <w:t>greenhouse gas emissions, attaining clean, efficient and sustainable energy technologies to reduce over reliance on fossil and non-sustainable biomass fuels, and promoting low carbon transport systems;</w:t>
            </w:r>
          </w:p>
          <w:p w14:paraId="7DEF6D60" w14:textId="77777777" w:rsidR="00483684" w:rsidRPr="00F01810" w:rsidRDefault="00483684" w:rsidP="00483684">
            <w:pPr>
              <w:numPr>
                <w:ilvl w:val="0"/>
                <w:numId w:val="38"/>
              </w:numPr>
              <w:rPr>
                <w:noProof/>
                <w14:ligatures w14:val="standardContextual"/>
              </w:rPr>
            </w:pPr>
            <w:r w:rsidRPr="00F01810">
              <w:rPr>
                <w:noProof/>
                <w14:ligatures w14:val="standardContextual"/>
              </w:rPr>
              <w:t>backtrack on steps taken by the Government to ensure the growth and adoption of EVs, including the establishment of the e-mobility Taskforce; and</w:t>
            </w:r>
          </w:p>
          <w:p w14:paraId="65440AB0" w14:textId="77777777" w:rsidR="00483684" w:rsidRPr="00F01810" w:rsidRDefault="00483684" w:rsidP="00483684">
            <w:pPr>
              <w:numPr>
                <w:ilvl w:val="0"/>
                <w:numId w:val="38"/>
              </w:numPr>
              <w:rPr>
                <w:noProof/>
                <w14:ligatures w14:val="standardContextual"/>
              </w:rPr>
            </w:pPr>
            <w:r w:rsidRPr="00F01810">
              <w:rPr>
                <w:noProof/>
                <w14:ligatures w14:val="standardContextual"/>
              </w:rPr>
              <w:t>discourage investors, some of whom have already brought considerable foreign direct investment into the country in response to the incentives.</w:t>
            </w:r>
          </w:p>
        </w:tc>
      </w:tr>
      <w:tr w:rsidR="00483684" w:rsidRPr="00F01810" w14:paraId="4B498246" w14:textId="77777777" w:rsidTr="0018260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E4A4FE" w14:textId="77777777" w:rsidR="00483684" w:rsidRPr="00F01810" w:rsidRDefault="00483684" w:rsidP="00483684">
            <w:pPr>
              <w:rPr>
                <w:noProof/>
                <w14:ligatures w14:val="standardContextual"/>
              </w:rPr>
            </w:pPr>
            <w:r w:rsidRPr="00F01810">
              <w:rPr>
                <w:noProof/>
                <w14:ligatures w14:val="standardContextual"/>
              </w:rPr>
              <w:lastRenderedPageBreak/>
              <w:t>2. </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9AB377"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E39434"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160 under Section A in Part 1 to the First Schedule of the VAT Act, thus making the supply of </w:t>
            </w:r>
            <w:r w:rsidRPr="00F01810">
              <w:rPr>
                <w:b/>
                <w:bCs/>
                <w:noProof/>
                <w14:ligatures w14:val="standardContextual"/>
              </w:rPr>
              <w:t>electric bicycles</w:t>
            </w:r>
            <w:r w:rsidRPr="00F01810">
              <w:rPr>
                <w:noProof/>
                <w14:ligatures w14:val="standardContextual"/>
              </w:rPr>
              <w:t xml:space="preserve">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95CAC" w14:textId="77777777" w:rsidR="00483684" w:rsidRPr="00F01810" w:rsidRDefault="00483684" w:rsidP="00483684">
            <w:pPr>
              <w:rPr>
                <w:noProof/>
                <w14:ligatures w14:val="standardContextual"/>
              </w:rPr>
            </w:pPr>
            <w:r w:rsidRPr="00F01810">
              <w:rPr>
                <w:noProof/>
                <w14:ligatures w14:val="standardContextual"/>
              </w:rPr>
              <w:t>We recommend that the proposal be reconsidered and dropped, such that the supply of electric bicycles remains as a zero-rated supply, as it currently is.</w:t>
            </w: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24DFED" w14:textId="77777777" w:rsidR="00483684" w:rsidRPr="00F01810" w:rsidRDefault="00483684" w:rsidP="00483684">
            <w:pPr>
              <w:rPr>
                <w:noProof/>
                <w14:ligatures w14:val="standardContextual"/>
              </w:rPr>
            </w:pPr>
            <w:r w:rsidRPr="00F01810">
              <w:rPr>
                <w:noProof/>
                <w14:ligatures w14:val="standardContextual"/>
              </w:rPr>
              <w:t>The proposed amendment to change the VAT status of the supply of electric bicycles from being a zero-rated supply, if passed into law, would effectively mean that this supply will now be exempt from VAT.</w:t>
            </w:r>
          </w:p>
          <w:p w14:paraId="16AF7A74" w14:textId="77777777" w:rsidR="00483684" w:rsidRPr="00F01810" w:rsidRDefault="00483684" w:rsidP="00483684">
            <w:pPr>
              <w:rPr>
                <w:noProof/>
                <w14:ligatures w14:val="standardContextual"/>
              </w:rPr>
            </w:pPr>
            <w:r w:rsidRPr="00F01810">
              <w:rPr>
                <w:noProof/>
                <w14:ligatures w14:val="standardContextual"/>
              </w:rPr>
              <w:t xml:space="preserve">The implication of this is that electric bicycles will be significantly more expensive than they already are, </w:t>
            </w:r>
            <w:r w:rsidRPr="00F01810">
              <w:rPr>
                <w:noProof/>
                <w14:ligatures w14:val="standardContextual"/>
              </w:rPr>
              <w:lastRenderedPageBreak/>
              <w:t>thus making them inaccessible and hindering their adoption and use in Kenya.</w:t>
            </w:r>
          </w:p>
          <w:p w14:paraId="64F96CDC" w14:textId="77777777" w:rsidR="00483684" w:rsidRPr="00F01810" w:rsidRDefault="00483684" w:rsidP="00483684">
            <w:pPr>
              <w:rPr>
                <w:noProof/>
                <w14:ligatures w14:val="standardContextual"/>
              </w:rPr>
            </w:pPr>
            <w:r w:rsidRPr="00F01810">
              <w:rPr>
                <w:noProof/>
                <w14:ligatures w14:val="standardContextual"/>
              </w:rPr>
              <w:t>The zero rating of the supply of electric bicycles was also introduced by the Finance Act 2023. Similar to the electric motorcycles, there has been considerable uptake of the bicycles, but the incentive is still required as EVs are yet to reach critical mass.</w:t>
            </w:r>
          </w:p>
          <w:p w14:paraId="4FD22104" w14:textId="32DCB2B9" w:rsidR="00483684" w:rsidRPr="00F01810" w:rsidRDefault="00483684" w:rsidP="00483684">
            <w:pPr>
              <w:rPr>
                <w:noProof/>
                <w14:ligatures w14:val="standardContextual"/>
              </w:rPr>
            </w:pPr>
            <w:r w:rsidRPr="00F01810">
              <w:rPr>
                <w:noProof/>
                <w14:ligatures w14:val="standardContextual"/>
              </w:rPr>
              <w:t xml:space="preserve">As discussed above, several suppliers/manufacturers have invested in this sector geared to supply the growing demand created by this incentive and retracting the same only </w:t>
            </w:r>
            <w:r w:rsidR="00704137">
              <w:rPr>
                <w:noProof/>
                <w14:ligatures w14:val="standardContextual"/>
              </w:rPr>
              <w:t>two years</w:t>
            </w:r>
            <w:r w:rsidRPr="00F01810">
              <w:rPr>
                <w:noProof/>
                <w14:ligatures w14:val="standardContextual"/>
              </w:rPr>
              <w:t xml:space="preserve"> later would hamper the positive investment steps taken. </w:t>
            </w:r>
          </w:p>
        </w:tc>
      </w:tr>
      <w:tr w:rsidR="00483684" w:rsidRPr="00F01810" w14:paraId="7D04FC12" w14:textId="77777777" w:rsidTr="0018260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179FE1" w14:textId="77777777" w:rsidR="00483684" w:rsidRPr="00F01810" w:rsidRDefault="00483684" w:rsidP="00483684">
            <w:pPr>
              <w:rPr>
                <w:noProof/>
                <w14:ligatures w14:val="standardContextual"/>
              </w:rPr>
            </w:pPr>
            <w:r w:rsidRPr="00F01810">
              <w:rPr>
                <w:noProof/>
                <w14:ligatures w14:val="standardContextual"/>
              </w:rPr>
              <w:lastRenderedPageBreak/>
              <w:t>3. </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5D5C85"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B335BA"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161 under Section A in Part 1 to the First Schedule of the VAT Act, thus making the supply of </w:t>
            </w:r>
            <w:r w:rsidRPr="00F01810">
              <w:rPr>
                <w:b/>
                <w:bCs/>
                <w:noProof/>
                <w14:ligatures w14:val="standardContextual"/>
              </w:rPr>
              <w:t xml:space="preserve">solar and </w:t>
            </w:r>
            <w:r w:rsidRPr="00F01810">
              <w:rPr>
                <w:b/>
                <w:bCs/>
                <w:noProof/>
                <w14:ligatures w14:val="standardContextual"/>
              </w:rPr>
              <w:lastRenderedPageBreak/>
              <w:t>lithium-ion batteries</w:t>
            </w:r>
            <w:r w:rsidRPr="00F01810">
              <w:rPr>
                <w:noProof/>
                <w14:ligatures w14:val="standardContextual"/>
              </w:rPr>
              <w:t xml:space="preserve">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21117E" w14:textId="77777777" w:rsidR="00483684" w:rsidRPr="00F01810" w:rsidRDefault="00483684" w:rsidP="00483684">
            <w:pPr>
              <w:rPr>
                <w:noProof/>
                <w14:ligatures w14:val="standardContextual"/>
              </w:rPr>
            </w:pPr>
            <w:r w:rsidRPr="00F01810">
              <w:rPr>
                <w:noProof/>
                <w14:ligatures w14:val="standardContextual"/>
              </w:rPr>
              <w:lastRenderedPageBreak/>
              <w:t>We recommend that the proposal be reconsidered, and the supply of solar and lithium-ion batteries specifically used in EVs remains as a zero-rated supply, as it currently is.</w:t>
            </w: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A8B7FC" w14:textId="77777777" w:rsidR="00483684" w:rsidRPr="00F01810" w:rsidRDefault="00483684" w:rsidP="00483684">
            <w:pPr>
              <w:rPr>
                <w:noProof/>
                <w14:ligatures w14:val="standardContextual"/>
              </w:rPr>
            </w:pPr>
            <w:r w:rsidRPr="00F01810">
              <w:rPr>
                <w:noProof/>
                <w14:ligatures w14:val="standardContextual"/>
              </w:rPr>
              <w:t>The proposed amendment to change the VAT status of the supply of solar and lithium-ion batteries from being a zero-rated supply, if passed into law, would effectively mean that this supply will now be exempt from VAT.</w:t>
            </w:r>
          </w:p>
          <w:p w14:paraId="2FA714A4" w14:textId="77777777" w:rsidR="00483684" w:rsidRPr="00F01810" w:rsidRDefault="00483684" w:rsidP="00483684">
            <w:pPr>
              <w:rPr>
                <w:noProof/>
                <w14:ligatures w14:val="standardContextual"/>
              </w:rPr>
            </w:pPr>
            <w:r w:rsidRPr="00F01810">
              <w:rPr>
                <w:noProof/>
                <w14:ligatures w14:val="standardContextual"/>
              </w:rPr>
              <w:lastRenderedPageBreak/>
              <w:t>The implication of this would be an increase in the overall prices of EVs and their maintenance, since VAT, being a consumer tax, is borne by the final consumer.</w:t>
            </w:r>
          </w:p>
          <w:p w14:paraId="37CFA61B" w14:textId="77777777" w:rsidR="00483684" w:rsidRPr="00F01810" w:rsidRDefault="00483684" w:rsidP="00483684">
            <w:pPr>
              <w:rPr>
                <w:noProof/>
                <w14:ligatures w14:val="standardContextual"/>
              </w:rPr>
            </w:pPr>
            <w:r w:rsidRPr="00F01810">
              <w:rPr>
                <w:noProof/>
                <w14:ligatures w14:val="standardContextual"/>
              </w:rPr>
              <w:t>One of the major hindrances to the uptake of EVs is “range anxiety”; therefore, there is a need to ensure the availability and affordability of charging infrastructure and batteries.</w:t>
            </w:r>
          </w:p>
          <w:p w14:paraId="34241B12" w14:textId="77777777" w:rsidR="00483684" w:rsidRPr="00F01810" w:rsidRDefault="00483684" w:rsidP="00483684">
            <w:pPr>
              <w:rPr>
                <w:noProof/>
                <w14:ligatures w14:val="standardContextual"/>
              </w:rPr>
            </w:pPr>
            <w:r w:rsidRPr="00F01810">
              <w:rPr>
                <w:noProof/>
                <w14:ligatures w14:val="standardContextual"/>
              </w:rPr>
              <w:t>Lithium-ion batteries used in electric vehicles make up 40-50% of the cost of producing electric vehicles. Any increase in the cost of importing or producing such lithium-ion batteries will therefore have a ripple effect of increasing the prices of electric vehicles.</w:t>
            </w:r>
          </w:p>
          <w:p w14:paraId="682F6365" w14:textId="77777777" w:rsidR="00483684" w:rsidRPr="00F01810" w:rsidRDefault="00483684" w:rsidP="00483684">
            <w:pPr>
              <w:rPr>
                <w:noProof/>
                <w14:ligatures w14:val="standardContextual"/>
              </w:rPr>
            </w:pPr>
            <w:r w:rsidRPr="00F01810">
              <w:rPr>
                <w:noProof/>
                <w14:ligatures w14:val="standardContextual"/>
              </w:rPr>
              <w:t>While it is not disputed that lithium-ion batteries may also be found in Internal Combustion Engine (ICE) vehicles and other uses, lithium-ion batteries are primarily used more in electric vehicles and can be distinguished from other batteries with proper precautions. </w:t>
            </w:r>
          </w:p>
        </w:tc>
      </w:tr>
      <w:tr w:rsidR="00483684" w:rsidRPr="00F01810" w14:paraId="374901E9" w14:textId="77777777" w:rsidTr="0018260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472B56" w14:textId="77777777" w:rsidR="00483684" w:rsidRPr="00F01810" w:rsidRDefault="00483684" w:rsidP="00483684">
            <w:pPr>
              <w:rPr>
                <w:noProof/>
                <w14:ligatures w14:val="standardContextual"/>
              </w:rPr>
            </w:pPr>
            <w:r w:rsidRPr="00F01810">
              <w:rPr>
                <w:noProof/>
                <w14:ligatures w14:val="standardContextual"/>
              </w:rPr>
              <w:lastRenderedPageBreak/>
              <w:t>4. </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565231"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9BF45F"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162 under Section A in Part 1 to the First Schedule of the VAT Act, thus making the supply of </w:t>
            </w:r>
            <w:r w:rsidRPr="00F01810">
              <w:rPr>
                <w:b/>
                <w:bCs/>
                <w:noProof/>
                <w14:ligatures w14:val="standardContextual"/>
              </w:rPr>
              <w:t>electric buses of tariff heading 87.02</w:t>
            </w:r>
            <w:r w:rsidRPr="00F01810">
              <w:rPr>
                <w:noProof/>
                <w14:ligatures w14:val="standardContextual"/>
              </w:rPr>
              <w:t xml:space="preserve">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FAC0CC" w14:textId="77777777" w:rsidR="00483684" w:rsidRPr="00F01810" w:rsidRDefault="00483684" w:rsidP="00483684">
            <w:pPr>
              <w:rPr>
                <w:noProof/>
                <w14:ligatures w14:val="standardContextual"/>
              </w:rPr>
            </w:pPr>
            <w:r w:rsidRPr="00F01810">
              <w:rPr>
                <w:noProof/>
                <w14:ligatures w14:val="standardContextual"/>
              </w:rPr>
              <w:t>We recommend that the proposal be reconsidered and dropped, and the supply of electric buses be reinstated as a zero-rated supply.</w:t>
            </w: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31540" w14:textId="77777777" w:rsidR="00483684" w:rsidRPr="00F01810" w:rsidRDefault="00483684" w:rsidP="00483684">
            <w:pPr>
              <w:rPr>
                <w:noProof/>
                <w14:ligatures w14:val="standardContextual"/>
              </w:rPr>
            </w:pPr>
            <w:r w:rsidRPr="00F01810">
              <w:rPr>
                <w:noProof/>
                <w14:ligatures w14:val="standardContextual"/>
              </w:rPr>
              <w:t>The proposed amendment to change the VAT status of the supply of electric buses of tariff heading 87.02 from being a zero-rated supply, if passed into law, would effectively mean that this supply will now be exempt from VAT.</w:t>
            </w:r>
          </w:p>
          <w:p w14:paraId="1C12E223" w14:textId="77777777" w:rsidR="00483684" w:rsidRPr="00F01810" w:rsidRDefault="00483684" w:rsidP="00483684">
            <w:pPr>
              <w:rPr>
                <w:noProof/>
                <w14:ligatures w14:val="standardContextual"/>
              </w:rPr>
            </w:pPr>
            <w:r w:rsidRPr="00F01810">
              <w:rPr>
                <w:noProof/>
                <w14:ligatures w14:val="standardContextual"/>
              </w:rPr>
              <w:t>Like the other EVs discussed above, the zero rating of the supply of electric buses was introduced by the Finance Act 2023. In the year since the tax incentive has been in place, there has been good uptake of electric buses in Kenya (over 20 sold), and specifically in Nairobi, where there are some on the roads being used for public transport.</w:t>
            </w:r>
          </w:p>
          <w:p w14:paraId="4D2E0EA7" w14:textId="77777777" w:rsidR="00483684" w:rsidRPr="008A1CAD" w:rsidRDefault="00483684" w:rsidP="00483684">
            <w:pPr>
              <w:rPr>
                <w:noProof/>
                <w14:ligatures w14:val="standardContextual"/>
              </w:rPr>
            </w:pPr>
            <w:r w:rsidRPr="00F01810">
              <w:rPr>
                <w:noProof/>
                <w14:ligatures w14:val="standardContextual"/>
              </w:rPr>
              <w:t>As already discussed above, the clawback of this incentive would have detrimental effects on progress made to ensure climate conservation, reduced fuel expenditure, job growth, and economic growth, in which the e-mobility sector plays a crucial role.</w:t>
            </w:r>
          </w:p>
          <w:p w14:paraId="1B7A20CC" w14:textId="50126D4A" w:rsidR="000C01EC" w:rsidRPr="00F01810" w:rsidRDefault="002B2804" w:rsidP="00483684">
            <w:pPr>
              <w:rPr>
                <w:noProof/>
                <w14:ligatures w14:val="standardContextual"/>
              </w:rPr>
            </w:pPr>
            <w:r w:rsidRPr="008A1CAD">
              <w:rPr>
                <w:noProof/>
                <w14:ligatures w14:val="standardContextual"/>
              </w:rPr>
              <w:t xml:space="preserve">Notably, buses are currently being locally assembled in Kenya at scale, and shifting electric buses from a </w:t>
            </w:r>
            <w:r w:rsidRPr="008A1CAD">
              <w:rPr>
                <w:noProof/>
                <w14:ligatures w14:val="standardContextual"/>
              </w:rPr>
              <w:lastRenderedPageBreak/>
              <w:t>zero-rated supply to a VAT exempt supply would result in value addition locally being disadvantaged and discouraged, impacting companies decisions to source locally and contribute to local job creation.</w:t>
            </w:r>
          </w:p>
        </w:tc>
      </w:tr>
    </w:tbl>
    <w:p w14:paraId="06DB0C48" w14:textId="77777777" w:rsidR="00F01810" w:rsidRPr="00F01810" w:rsidRDefault="00F01810" w:rsidP="00F01810">
      <w:pPr>
        <w:rPr>
          <w:b/>
          <w:bCs/>
          <w:noProof/>
          <w14:ligatures w14:val="standardContextual"/>
        </w:rPr>
      </w:pPr>
    </w:p>
    <w:p w14:paraId="1601ED4E" w14:textId="77777777" w:rsidR="00182603" w:rsidRPr="008A1CAD" w:rsidRDefault="00182603">
      <w:pPr>
        <w:spacing w:before="0" w:line="278" w:lineRule="auto"/>
        <w:jc w:val="left"/>
        <w:rPr>
          <w:noProof/>
          <w14:ligatures w14:val="standardContextual"/>
        </w:rPr>
      </w:pPr>
      <w:r w:rsidRPr="008A1CAD">
        <w:rPr>
          <w:noProof/>
          <w14:ligatures w14:val="standardContextual"/>
        </w:rPr>
        <w:br w:type="page"/>
      </w:r>
    </w:p>
    <w:p w14:paraId="6B4DE88F" w14:textId="6F41E927" w:rsidR="00296C5E" w:rsidRPr="00296C5E" w:rsidRDefault="00296C5E" w:rsidP="00F01810">
      <w:pPr>
        <w:rPr>
          <w:noProof/>
          <w:u w:val="single"/>
          <w14:ligatures w14:val="standardContextual"/>
        </w:rPr>
      </w:pPr>
      <w:r w:rsidRPr="00F01810">
        <w:rPr>
          <w:b/>
          <w:bCs/>
          <w:noProof/>
          <w:u w:val="single"/>
          <w14:ligatures w14:val="standardContextual"/>
        </w:rPr>
        <w:lastRenderedPageBreak/>
        <w:t>Additional Proposals for Unaddressed EV Sub-Sectors</w:t>
      </w:r>
    </w:p>
    <w:p w14:paraId="1C72E852" w14:textId="1FF3E967" w:rsidR="00F01810" w:rsidRPr="00F01810" w:rsidRDefault="00F01810" w:rsidP="00F01810">
      <w:pPr>
        <w:rPr>
          <w:b/>
          <w:bCs/>
          <w:noProof/>
          <w14:ligatures w14:val="standardContextual"/>
        </w:rPr>
      </w:pPr>
      <w:r w:rsidRPr="00F01810">
        <w:rPr>
          <w:noProof/>
          <w14:ligatures w14:val="standardContextual"/>
        </w:rPr>
        <w:t>Further to our above submissions on the proposed changes to the Finance Bill 2025, we are of the view that the Government should consider introducing further measures promoting the adoption of EVs, such as revised tax credits, investment incentives, or grants for businesses engaged in the production, distribution, or utilization of EVs. This is particularly important as multiple HS Codes were left out of the Finance Act 2023, and local manufacturers were also disproportionately disadvantaged by the law as written. We recommend that you consider sustaining existing fiscal incentives and ramping up additional incentives to the e-mobility industry for the next five years to allow the sector to reach critical mass.</w:t>
      </w:r>
    </w:p>
    <w:p w14:paraId="7F47542C" w14:textId="77777777" w:rsidR="00F01810" w:rsidRPr="00F01810" w:rsidRDefault="00F01810" w:rsidP="00F01810">
      <w:pPr>
        <w:rPr>
          <w:b/>
          <w:bCs/>
          <w:noProof/>
          <w14:ligatures w14:val="standardContextual"/>
        </w:rPr>
      </w:pPr>
      <w:r w:rsidRPr="00F01810">
        <w:rPr>
          <w:noProof/>
          <w14:ligatures w14:val="standardContextual"/>
        </w:rPr>
        <w:t>We believe that the incentives should initially be targeted at the consumer to ramp up demand for EVs and subsequently transition to favour assemblers and manufacturers of EVs as soon as local manufacturing capacity is developed.</w:t>
      </w:r>
    </w:p>
    <w:p w14:paraId="6E7519A3" w14:textId="77777777" w:rsidR="00F01810" w:rsidRPr="00F01810" w:rsidRDefault="00F01810" w:rsidP="00F01810">
      <w:pPr>
        <w:rPr>
          <w:noProof/>
          <w14:ligatures w14:val="standardContextual"/>
        </w:rPr>
      </w:pPr>
      <w:r w:rsidRPr="00F01810">
        <w:rPr>
          <w:noProof/>
          <w14:ligatures w14:val="standardContextual"/>
        </w:rPr>
        <w:t>Our additional proposals are not merely fiscal—they are aligned with the national priorities and economic realities:</w:t>
      </w:r>
    </w:p>
    <w:p w14:paraId="1D657395"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Climate goals</w:t>
      </w:r>
      <w:r w:rsidRPr="00F01810">
        <w:rPr>
          <w:noProof/>
          <w14:ligatures w14:val="standardContextual"/>
        </w:rPr>
        <w:t>: Kenya’s international commitment to net-zero emissions makes accelerated EV adoption a necessity.</w:t>
      </w:r>
    </w:p>
    <w:p w14:paraId="580FEE39"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Job creation and investment</w:t>
      </w:r>
      <w:r w:rsidRPr="00F01810">
        <w:rPr>
          <w:noProof/>
          <w14:ligatures w14:val="standardContextual"/>
        </w:rPr>
        <w:t>: Local assembly and manufacturing create jobs, deepen value chains, and retain more value locally.</w:t>
      </w:r>
    </w:p>
    <w:p w14:paraId="7632EB67"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Energy security</w:t>
      </w:r>
      <w:r w:rsidRPr="00F01810">
        <w:rPr>
          <w:noProof/>
          <w14:ligatures w14:val="standardContextual"/>
        </w:rPr>
        <w:t>: EVs increase demand for clean electricity, aiding in diversification away from petroleum products.</w:t>
      </w:r>
    </w:p>
    <w:p w14:paraId="1A7DC16F"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Reduced transport costs</w:t>
      </w:r>
      <w:r w:rsidRPr="00F01810">
        <w:rPr>
          <w:noProof/>
          <w14:ligatures w14:val="standardContextual"/>
        </w:rPr>
        <w:t>: Electricity is cheaper and more stable than fuel. EVs are therefore more economical over time and will help reduce the cost of public and commercial transport.</w:t>
      </w:r>
    </w:p>
    <w:p w14:paraId="65729245" w14:textId="77777777" w:rsidR="00F01810" w:rsidRPr="00F01810" w:rsidRDefault="00F01810" w:rsidP="00F01810">
      <w:pPr>
        <w:rPr>
          <w:b/>
          <w:bCs/>
          <w:noProof/>
          <w14:ligatures w14:val="standardContextual"/>
        </w:rPr>
      </w:pPr>
      <w:r w:rsidRPr="00F01810">
        <w:rPr>
          <w:noProof/>
          <w14:ligatures w14:val="standardContextual"/>
        </w:rPr>
        <w:t>We summarise our additional recommendations below:</w:t>
      </w:r>
    </w:p>
    <w:p w14:paraId="77623DD3" w14:textId="389E5786" w:rsidR="00F01810" w:rsidRPr="00F01810" w:rsidRDefault="00F01810" w:rsidP="00F01810">
      <w:pPr>
        <w:numPr>
          <w:ilvl w:val="0"/>
          <w:numId w:val="28"/>
        </w:numPr>
        <w:rPr>
          <w:b/>
          <w:bCs/>
          <w:noProof/>
          <w14:ligatures w14:val="standardContextual"/>
        </w:rPr>
      </w:pPr>
      <w:r w:rsidRPr="00F01810">
        <w:rPr>
          <w:b/>
          <w:bCs/>
          <w:noProof/>
          <w:u w:val="single"/>
          <w14:ligatures w14:val="standardContextual"/>
        </w:rPr>
        <w:t>Expand the Scope of Zero-Rated VAT and 0% Excise Duty</w:t>
      </w:r>
    </w:p>
    <w:p w14:paraId="0EEAC2EA" w14:textId="24848B1E" w:rsidR="00F01810" w:rsidRPr="00F01810" w:rsidRDefault="00F01810" w:rsidP="00F01810">
      <w:pPr>
        <w:rPr>
          <w:noProof/>
          <w14:ligatures w14:val="standardContextual"/>
        </w:rPr>
      </w:pPr>
      <w:r w:rsidRPr="00F01810">
        <w:rPr>
          <w:noProof/>
          <w14:ligatures w14:val="standardContextual"/>
        </w:rPr>
        <w:t>While the Finance Act 2023 provided for zero-rating and reduced excise duty</w:t>
      </w:r>
      <w:r w:rsidR="002A5FB0" w:rsidRPr="008A1CAD">
        <w:rPr>
          <w:noProof/>
          <w14:ligatures w14:val="standardContextual"/>
        </w:rPr>
        <w:t xml:space="preserve"> rates</w:t>
      </w:r>
      <w:r w:rsidRPr="00F01810">
        <w:rPr>
          <w:noProof/>
          <w14:ligatures w14:val="standardContextual"/>
        </w:rPr>
        <w:t xml:space="preserve"> for certain EV categories, we propose an expansion to cover a wider range of the ecosystem:</w:t>
      </w:r>
    </w:p>
    <w:p w14:paraId="5F4436D7" w14:textId="77777777" w:rsidR="00F01810" w:rsidRPr="00F01810" w:rsidRDefault="00F01810" w:rsidP="00DA65F0">
      <w:pPr>
        <w:numPr>
          <w:ilvl w:val="0"/>
          <w:numId w:val="39"/>
        </w:numPr>
        <w:rPr>
          <w:noProof/>
          <w14:ligatures w14:val="standardContextual"/>
        </w:rPr>
      </w:pPr>
      <w:r w:rsidRPr="00F01810">
        <w:rPr>
          <w:b/>
          <w:bCs/>
          <w:noProof/>
          <w14:ligatures w14:val="standardContextual"/>
        </w:rPr>
        <w:t>Passenger cars and tuk-tuks</w:t>
      </w:r>
      <w:r w:rsidRPr="00F01810">
        <w:rPr>
          <w:noProof/>
          <w14:ligatures w14:val="standardContextual"/>
        </w:rPr>
        <w:t>: These remain underserved under the current regime, yet they constitute a significant share of urban transport.</w:t>
      </w:r>
    </w:p>
    <w:p w14:paraId="56F8B9E9" w14:textId="77777777" w:rsidR="00F01810" w:rsidRPr="00F01810" w:rsidRDefault="00F01810" w:rsidP="00DA65F0">
      <w:pPr>
        <w:numPr>
          <w:ilvl w:val="0"/>
          <w:numId w:val="39"/>
        </w:numPr>
        <w:rPr>
          <w:noProof/>
          <w14:ligatures w14:val="standardContextual"/>
        </w:rPr>
      </w:pPr>
      <w:r w:rsidRPr="00F01810">
        <w:rPr>
          <w:b/>
          <w:bCs/>
          <w:noProof/>
          <w14:ligatures w14:val="standardContextual"/>
        </w:rPr>
        <w:t>Medium and heavy-duty EVs</w:t>
      </w:r>
      <w:r w:rsidRPr="00F01810">
        <w:rPr>
          <w:noProof/>
          <w14:ligatures w14:val="standardContextual"/>
        </w:rPr>
        <w:t>: Incentives should apply to electric trucks and public service vehicles (</w:t>
      </w:r>
      <w:r w:rsidRPr="00F01810">
        <w:rPr>
          <w:b/>
          <w:bCs/>
          <w:noProof/>
          <w14:ligatures w14:val="standardContextual"/>
        </w:rPr>
        <w:t>PSVs</w:t>
      </w:r>
      <w:r w:rsidRPr="00F01810">
        <w:rPr>
          <w:noProof/>
          <w14:ligatures w14:val="standardContextual"/>
        </w:rPr>
        <w:t>), including buses and cargo movers.</w:t>
      </w:r>
    </w:p>
    <w:p w14:paraId="6599664B" w14:textId="79E4B13D" w:rsidR="00F01810" w:rsidRPr="00F01810" w:rsidRDefault="00F01810" w:rsidP="00DA65F0">
      <w:pPr>
        <w:numPr>
          <w:ilvl w:val="0"/>
          <w:numId w:val="39"/>
        </w:numPr>
        <w:rPr>
          <w:noProof/>
          <w14:ligatures w14:val="standardContextual"/>
        </w:rPr>
      </w:pPr>
      <w:r w:rsidRPr="00F01810">
        <w:rPr>
          <w:b/>
          <w:bCs/>
          <w:noProof/>
          <w14:ligatures w14:val="standardContextual"/>
        </w:rPr>
        <w:lastRenderedPageBreak/>
        <w:t xml:space="preserve">EV components and </w:t>
      </w:r>
      <w:r w:rsidR="00B847C5">
        <w:rPr>
          <w:b/>
          <w:bCs/>
          <w:noProof/>
          <w14:ligatures w14:val="standardContextual"/>
        </w:rPr>
        <w:t xml:space="preserve">local </w:t>
      </w:r>
      <w:r w:rsidRPr="00F01810">
        <w:rPr>
          <w:b/>
          <w:bCs/>
          <w:noProof/>
          <w14:ligatures w14:val="standardContextual"/>
        </w:rPr>
        <w:t>assemblies</w:t>
      </w:r>
      <w:r w:rsidRPr="00F01810">
        <w:rPr>
          <w:noProof/>
          <w14:ligatures w14:val="standardContextual"/>
        </w:rPr>
        <w:t>: Incentives should apply to EV parts, spare parts, and semi-knocked down (SKD) or completely knocked down (CKD) kits to encourage local assembly.</w:t>
      </w:r>
    </w:p>
    <w:p w14:paraId="48F63559" w14:textId="77777777" w:rsidR="00F01810" w:rsidRPr="00F01810" w:rsidRDefault="00F01810" w:rsidP="00F01810">
      <w:pPr>
        <w:rPr>
          <w:noProof/>
          <w14:ligatures w14:val="standardContextual"/>
        </w:rPr>
      </w:pPr>
      <w:r w:rsidRPr="00F01810">
        <w:rPr>
          <w:noProof/>
          <w14:ligatures w14:val="standardContextual"/>
        </w:rPr>
        <w:t>This expanded list will help level the playing field between EVs and ICE vehicles, particularly used ICE vehicles, by narrowing the price differential.</w:t>
      </w:r>
    </w:p>
    <w:p w14:paraId="2869699B" w14:textId="77777777" w:rsidR="00F01810" w:rsidRPr="00F01810" w:rsidRDefault="00F01810" w:rsidP="00F01810">
      <w:pPr>
        <w:numPr>
          <w:ilvl w:val="0"/>
          <w:numId w:val="30"/>
        </w:numPr>
        <w:rPr>
          <w:b/>
          <w:bCs/>
          <w:noProof/>
          <w14:ligatures w14:val="standardContextual"/>
        </w:rPr>
      </w:pPr>
      <w:r w:rsidRPr="00F01810">
        <w:rPr>
          <w:b/>
          <w:bCs/>
          <w:noProof/>
          <w:u w:val="single"/>
          <w14:ligatures w14:val="standardContextual"/>
        </w:rPr>
        <w:t>Addressing Price Neutrality Between EVs and ICE Vehicles</w:t>
      </w:r>
    </w:p>
    <w:p w14:paraId="6F0523B7" w14:textId="5229A150" w:rsidR="00F01810" w:rsidRPr="00F01810" w:rsidRDefault="00F01810" w:rsidP="00F01810">
      <w:pPr>
        <w:rPr>
          <w:noProof/>
          <w14:ligatures w14:val="standardContextual"/>
        </w:rPr>
      </w:pPr>
      <w:r w:rsidRPr="00F01810">
        <w:rPr>
          <w:noProof/>
          <w14:ligatures w14:val="standardContextual"/>
        </w:rPr>
        <w:t>Exemptions on VAT</w:t>
      </w:r>
      <w:r w:rsidR="00045680" w:rsidRPr="008A1CAD">
        <w:rPr>
          <w:noProof/>
          <w14:ligatures w14:val="standardContextual"/>
        </w:rPr>
        <w:t xml:space="preserve"> and lower rates of</w:t>
      </w:r>
      <w:r w:rsidRPr="00F01810">
        <w:rPr>
          <w:noProof/>
          <w14:ligatures w14:val="standardContextual"/>
        </w:rPr>
        <w:t xml:space="preserve"> Excise Duty on an EV will significantly reduce the price gap between an EV and an ICE vehicle. It will be noted that most EVs are brand-new, while on the other hand, most imported ICE vehicles to Kenya are second-hand. This gap can be bridged more easily by the complete removal of all taxes on EVs. Rwanda has adopted a similar approach, providing a precedent that Kenya can adopt to drive market penetration.</w:t>
      </w:r>
    </w:p>
    <w:p w14:paraId="33381D77" w14:textId="77777777" w:rsidR="00F01810" w:rsidRPr="00F01810" w:rsidRDefault="00F01810" w:rsidP="00F01810">
      <w:pPr>
        <w:rPr>
          <w:noProof/>
          <w14:ligatures w14:val="standardContextual"/>
        </w:rPr>
      </w:pPr>
      <w:r w:rsidRPr="00F01810">
        <w:rPr>
          <w:noProof/>
          <w14:ligatures w14:val="standardContextual"/>
        </w:rPr>
        <w:t>The same tax treatment afforded to electric bicycles, electric motorcycles, and electric buses should be afforded to other sub-sectors, including electric passenger cars, tuk tuks, and heavy and medium duty vehicles and trucks, which require particular focus to overcome high upfront costs. Furthermore, it is also desirable to incentivise the conversion of existing ICE vehicles to EVs.</w:t>
      </w:r>
    </w:p>
    <w:p w14:paraId="467802D3" w14:textId="78F46832" w:rsidR="00A17523" w:rsidRDefault="00F01810" w:rsidP="00EC4379">
      <w:pPr>
        <w:rPr>
          <w:noProof/>
          <w14:ligatures w14:val="standardContextual"/>
        </w:rPr>
      </w:pPr>
      <w:r w:rsidRPr="00F01810">
        <w:rPr>
          <w:noProof/>
          <w14:ligatures w14:val="standardContextual"/>
        </w:rPr>
        <w:t>We set out our proposed fiscal incentives in the table below:</w:t>
      </w:r>
    </w:p>
    <w:p w14:paraId="534E4312" w14:textId="77777777" w:rsidR="00A17523" w:rsidRDefault="00A17523">
      <w:pPr>
        <w:spacing w:before="0" w:line="278" w:lineRule="auto"/>
        <w:jc w:val="left"/>
        <w:rPr>
          <w:noProof/>
          <w14:ligatures w14:val="standardContextual"/>
        </w:rPr>
      </w:pPr>
      <w:r>
        <w:rPr>
          <w:noProof/>
          <w14:ligatures w14:val="standardContextual"/>
        </w:rPr>
        <w:br w:type="page"/>
      </w:r>
    </w:p>
    <w:p w14:paraId="25318CD4" w14:textId="77777777" w:rsidR="00F01810" w:rsidRPr="00F01810" w:rsidRDefault="00F01810" w:rsidP="00EC4379">
      <w:pPr>
        <w:rPr>
          <w:noProof/>
          <w14:ligatures w14:val="standardContextual"/>
        </w:rPr>
      </w:pPr>
    </w:p>
    <w:tbl>
      <w:tblPr>
        <w:tblW w:w="0" w:type="auto"/>
        <w:tblCellMar>
          <w:top w:w="15" w:type="dxa"/>
          <w:left w:w="15" w:type="dxa"/>
          <w:bottom w:w="15" w:type="dxa"/>
          <w:right w:w="15" w:type="dxa"/>
        </w:tblCellMar>
        <w:tblLook w:val="04A0" w:firstRow="1" w:lastRow="0" w:firstColumn="1" w:lastColumn="0" w:noHBand="0" w:noVBand="1"/>
      </w:tblPr>
      <w:tblGrid>
        <w:gridCol w:w="465"/>
        <w:gridCol w:w="2426"/>
        <w:gridCol w:w="1258"/>
        <w:gridCol w:w="982"/>
        <w:gridCol w:w="3992"/>
        <w:gridCol w:w="3817"/>
      </w:tblGrid>
      <w:tr w:rsidR="005053A0" w:rsidRPr="008A1CAD" w14:paraId="798CB07D" w14:textId="77777777" w:rsidTr="007E257B">
        <w:trPr>
          <w:tblHeader/>
        </w:trPr>
        <w:tc>
          <w:tcPr>
            <w:tcW w:w="0" w:type="auto"/>
            <w:gridSpan w:val="6"/>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tcPr>
          <w:p w14:paraId="052F1030" w14:textId="7B09221C" w:rsidR="005053A0" w:rsidRPr="008A1CAD" w:rsidRDefault="005053A0" w:rsidP="005053A0">
            <w:pPr>
              <w:jc w:val="center"/>
              <w:rPr>
                <w:b/>
                <w:bCs/>
                <w:noProof/>
                <w14:ligatures w14:val="standardContextual"/>
              </w:rPr>
            </w:pPr>
            <w:r w:rsidRPr="00F01810">
              <w:rPr>
                <w:b/>
                <w:bCs/>
                <w:noProof/>
                <w14:ligatures w14:val="standardContextual"/>
              </w:rPr>
              <w:t>Table 2 - Additional Proposals for Unaddressed EV Sub-Sectors</w:t>
            </w:r>
          </w:p>
        </w:tc>
      </w:tr>
      <w:tr w:rsidR="00C11E1C" w:rsidRPr="008A1CAD" w14:paraId="2CE372D9" w14:textId="77777777" w:rsidTr="007E257B">
        <w:trPr>
          <w:tblHeader/>
        </w:trPr>
        <w:tc>
          <w:tcPr>
            <w:tcW w:w="0" w:type="auto"/>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hideMark/>
          </w:tcPr>
          <w:p w14:paraId="0511386A" w14:textId="77777777" w:rsidR="00F01810" w:rsidRPr="00F01810" w:rsidRDefault="00F01810" w:rsidP="00F01810">
            <w:pPr>
              <w:rPr>
                <w:noProof/>
                <w14:ligatures w14:val="standardContextual"/>
              </w:rPr>
            </w:pPr>
            <w:r w:rsidRPr="00F01810">
              <w:rPr>
                <w:b/>
                <w:bCs/>
                <w:noProof/>
                <w14:ligatures w14:val="standardContextual"/>
              </w:rPr>
              <w:t>No</w:t>
            </w:r>
          </w:p>
        </w:tc>
        <w:tc>
          <w:tcPr>
            <w:tcW w:w="0" w:type="auto"/>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hideMark/>
          </w:tcPr>
          <w:p w14:paraId="00ADF33C" w14:textId="77777777" w:rsidR="00F01810" w:rsidRPr="00F01810" w:rsidRDefault="00F01810" w:rsidP="00F01810">
            <w:pPr>
              <w:rPr>
                <w:noProof/>
                <w14:ligatures w14:val="standardContextual"/>
              </w:rPr>
            </w:pPr>
            <w:r w:rsidRPr="00F01810">
              <w:rPr>
                <w:b/>
                <w:bCs/>
                <w:noProof/>
                <w14:ligatures w14:val="standardContextual"/>
              </w:rPr>
              <w:t>Sector / EV Category / EV Component</w:t>
            </w:r>
          </w:p>
        </w:tc>
        <w:tc>
          <w:tcPr>
            <w:tcW w:w="0" w:type="auto"/>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hideMark/>
          </w:tcPr>
          <w:p w14:paraId="2C58E52B" w14:textId="77777777" w:rsidR="00F01810" w:rsidRPr="00F01810" w:rsidRDefault="00F01810" w:rsidP="00F01810">
            <w:pPr>
              <w:rPr>
                <w:noProof/>
                <w14:ligatures w14:val="standardContextual"/>
              </w:rPr>
            </w:pPr>
            <w:r w:rsidRPr="00F01810">
              <w:rPr>
                <w:b/>
                <w:bCs/>
                <w:noProof/>
                <w14:ligatures w14:val="standardContextual"/>
              </w:rPr>
              <w:t>Tariff Number</w:t>
            </w:r>
          </w:p>
        </w:tc>
        <w:tc>
          <w:tcPr>
            <w:tcW w:w="0" w:type="auto"/>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hideMark/>
          </w:tcPr>
          <w:p w14:paraId="695C6814" w14:textId="77777777" w:rsidR="00F01810" w:rsidRPr="00F01810" w:rsidRDefault="00F01810" w:rsidP="00F01810">
            <w:pPr>
              <w:rPr>
                <w:noProof/>
                <w14:ligatures w14:val="standardContextual"/>
              </w:rPr>
            </w:pPr>
            <w:r w:rsidRPr="00F01810">
              <w:rPr>
                <w:b/>
                <w:bCs/>
                <w:noProof/>
                <w14:ligatures w14:val="standardContextual"/>
              </w:rPr>
              <w:t>Current Tax Rate</w:t>
            </w:r>
          </w:p>
          <w:p w14:paraId="1911BB38" w14:textId="77777777" w:rsidR="00F01810" w:rsidRPr="00F01810" w:rsidRDefault="00F01810" w:rsidP="00F01810">
            <w:pPr>
              <w:rPr>
                <w:noProof/>
                <w14:ligatures w14:val="standardContextual"/>
              </w:rPr>
            </w:pPr>
            <w:r w:rsidRPr="00F01810">
              <w:rPr>
                <w:b/>
                <w:bCs/>
                <w:noProof/>
                <w14:ligatures w14:val="standardContextual"/>
              </w:rPr>
              <w:t>AV CKD / FBU</w:t>
            </w:r>
          </w:p>
        </w:tc>
        <w:tc>
          <w:tcPr>
            <w:tcW w:w="0" w:type="auto"/>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hideMark/>
          </w:tcPr>
          <w:p w14:paraId="58481D5F" w14:textId="77777777" w:rsidR="00F01810" w:rsidRPr="00F01810" w:rsidRDefault="00F01810" w:rsidP="00F01810">
            <w:pPr>
              <w:rPr>
                <w:noProof/>
                <w14:ligatures w14:val="standardContextual"/>
              </w:rPr>
            </w:pPr>
            <w:r w:rsidRPr="00F01810">
              <w:rPr>
                <w:b/>
                <w:bCs/>
                <w:noProof/>
                <w14:ligatures w14:val="standardContextual"/>
              </w:rPr>
              <w:t>Proposed Rate and Amendment Required</w:t>
            </w:r>
          </w:p>
        </w:tc>
        <w:tc>
          <w:tcPr>
            <w:tcW w:w="0" w:type="auto"/>
            <w:tcBorders>
              <w:top w:val="single" w:sz="8" w:space="0" w:color="000000"/>
              <w:left w:val="single" w:sz="8" w:space="0" w:color="000000"/>
              <w:bottom w:val="single" w:sz="4" w:space="0" w:color="000000"/>
              <w:right w:val="single" w:sz="8" w:space="0" w:color="000000"/>
            </w:tcBorders>
            <w:shd w:val="clear" w:color="auto" w:fill="auto"/>
            <w:tcMar>
              <w:top w:w="100" w:type="dxa"/>
              <w:left w:w="100" w:type="dxa"/>
              <w:bottom w:w="100" w:type="dxa"/>
              <w:right w:w="100" w:type="dxa"/>
            </w:tcMar>
            <w:hideMark/>
          </w:tcPr>
          <w:p w14:paraId="619BB108" w14:textId="77777777" w:rsidR="00F01810" w:rsidRPr="00F01810" w:rsidRDefault="00F01810" w:rsidP="00F01810">
            <w:pPr>
              <w:rPr>
                <w:noProof/>
                <w14:ligatures w14:val="standardContextual"/>
              </w:rPr>
            </w:pPr>
            <w:r w:rsidRPr="00F01810">
              <w:rPr>
                <w:b/>
                <w:bCs/>
                <w:noProof/>
                <w14:ligatures w14:val="standardContextual"/>
              </w:rPr>
              <w:t>Justification </w:t>
            </w:r>
          </w:p>
        </w:tc>
      </w:tr>
      <w:tr w:rsidR="00F01810" w:rsidRPr="00F01810" w14:paraId="18FFB5BD" w14:textId="77777777" w:rsidTr="00F01810">
        <w:trPr>
          <w:trHeight w:val="79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B9BABC" w14:textId="77777777" w:rsidR="00F01810" w:rsidRPr="00F01810" w:rsidRDefault="00F01810" w:rsidP="00F01810">
            <w:pPr>
              <w:rPr>
                <w:noProof/>
                <w14:ligatures w14:val="standardContextual"/>
              </w:rPr>
            </w:pPr>
            <w:r w:rsidRPr="00F01810">
              <w:rPr>
                <w:noProof/>
                <w14:ligatures w14:val="standardContextual"/>
              </w:rPr>
              <w:t>1. 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D9835" w14:textId="77777777" w:rsidR="00F01810" w:rsidRPr="00F01810" w:rsidRDefault="00F01810" w:rsidP="00F01810">
            <w:pPr>
              <w:rPr>
                <w:noProof/>
                <w14:ligatures w14:val="standardContextual"/>
              </w:rPr>
            </w:pPr>
            <w:r w:rsidRPr="00F01810">
              <w:rPr>
                <w:b/>
                <w:bCs/>
                <w:noProof/>
                <w14:ligatures w14:val="standardContextual"/>
              </w:rPr>
              <w:t>EV 3-Wheeler</w:t>
            </w:r>
          </w:p>
          <w:p w14:paraId="12052843" w14:textId="77777777" w:rsidR="00F01810" w:rsidRPr="00F01810" w:rsidRDefault="00F01810" w:rsidP="00F01810">
            <w:pPr>
              <w:rPr>
                <w:noProof/>
                <w14:ligatures w14:val="standardContextual"/>
              </w:rPr>
            </w:pPr>
            <w:r w:rsidRPr="00F01810">
              <w:rPr>
                <w:b/>
                <w:bCs/>
                <w:noProof/>
                <w14:ligatures w14:val="standardContextual"/>
              </w:rPr>
              <w:t>(Tuk Tuks)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24EDD2" w14:textId="77777777" w:rsidR="00053ADF" w:rsidRPr="00053ADF" w:rsidRDefault="00053ADF" w:rsidP="00053ADF">
            <w:pPr>
              <w:rPr>
                <w:noProof/>
                <w14:ligatures w14:val="standardContextual"/>
              </w:rPr>
            </w:pPr>
            <w:r w:rsidRPr="00053ADF">
              <w:rPr>
                <w:noProof/>
                <w14:ligatures w14:val="standardContextual"/>
              </w:rPr>
              <w:t>8703.40.00</w:t>
            </w:r>
          </w:p>
          <w:p w14:paraId="20C45CD2" w14:textId="77777777" w:rsidR="00053ADF" w:rsidRPr="00053ADF" w:rsidRDefault="00053ADF" w:rsidP="00053ADF">
            <w:pPr>
              <w:rPr>
                <w:noProof/>
                <w14:ligatures w14:val="standardContextual"/>
              </w:rPr>
            </w:pPr>
            <w:r w:rsidRPr="00053ADF">
              <w:rPr>
                <w:noProof/>
                <w14:ligatures w14:val="standardContextual"/>
              </w:rPr>
              <w:t>8703.50.00</w:t>
            </w:r>
          </w:p>
          <w:p w14:paraId="28299B5D" w14:textId="77777777" w:rsidR="00053ADF" w:rsidRPr="00053ADF" w:rsidRDefault="00053ADF" w:rsidP="00053ADF">
            <w:pPr>
              <w:rPr>
                <w:noProof/>
                <w14:ligatures w14:val="standardContextual"/>
              </w:rPr>
            </w:pPr>
            <w:r w:rsidRPr="00053ADF">
              <w:rPr>
                <w:noProof/>
                <w14:ligatures w14:val="standardContextual"/>
              </w:rPr>
              <w:t>8703.60.00</w:t>
            </w:r>
          </w:p>
          <w:p w14:paraId="5F3A05AA" w14:textId="77777777" w:rsidR="00053ADF" w:rsidRPr="00053ADF" w:rsidRDefault="00053ADF" w:rsidP="00053ADF">
            <w:pPr>
              <w:rPr>
                <w:noProof/>
                <w14:ligatures w14:val="standardContextual"/>
              </w:rPr>
            </w:pPr>
            <w:r w:rsidRPr="00053ADF">
              <w:rPr>
                <w:noProof/>
                <w14:ligatures w14:val="standardContextual"/>
              </w:rPr>
              <w:t>8703.70.00</w:t>
            </w:r>
          </w:p>
          <w:p w14:paraId="15E4BEF9" w14:textId="6FB56C4F" w:rsidR="00F01810" w:rsidRPr="00F01810" w:rsidRDefault="00053ADF" w:rsidP="00F01810">
            <w:pPr>
              <w:rPr>
                <w:noProof/>
                <w14:ligatures w14:val="standardContextual"/>
              </w:rPr>
            </w:pPr>
            <w:r w:rsidRPr="00053ADF">
              <w:rPr>
                <w:noProof/>
                <w14:ligatures w14:val="standardContextual"/>
              </w:rPr>
              <w:t>8703.80.00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7F0584" w14:textId="77777777" w:rsidR="00F01810" w:rsidRPr="00F01810" w:rsidRDefault="00F01810" w:rsidP="00F01810">
            <w:pPr>
              <w:rPr>
                <w:noProof/>
                <w14:ligatures w14:val="standardContextual"/>
              </w:rPr>
            </w:pPr>
            <w:r w:rsidRPr="00F01810">
              <w:rPr>
                <w:noProof/>
                <w14:ligatures w14:val="standardContextual"/>
              </w:rPr>
              <w:t>VAT - 16%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B034F20" w14:textId="77777777" w:rsidR="00F01810" w:rsidRPr="00F01810" w:rsidRDefault="00F01810" w:rsidP="00F01810">
            <w:pPr>
              <w:rPr>
                <w:noProof/>
                <w14:ligatures w14:val="standardContextual"/>
              </w:rPr>
            </w:pPr>
            <w:r w:rsidRPr="00F01810">
              <w:rPr>
                <w:b/>
                <w:bCs/>
                <w:noProof/>
                <w14:ligatures w14:val="standardContextual"/>
              </w:rPr>
              <w:t>VAT - Zero rated</w:t>
            </w:r>
          </w:p>
          <w:p w14:paraId="08FF64FB" w14:textId="77777777" w:rsidR="00F01810" w:rsidRPr="00F01810" w:rsidRDefault="00F01810" w:rsidP="00F01810">
            <w:pPr>
              <w:rPr>
                <w:noProof/>
                <w14:ligatures w14:val="standardContextual"/>
              </w:rPr>
            </w:pPr>
            <w:r w:rsidRPr="00F01810">
              <w:rPr>
                <w:noProof/>
                <w14:ligatures w14:val="standardContextual"/>
              </w:rPr>
              <w:t>We propose that the Second Schedule to the VAT Act be amended by zero-rating EVs under Tariff description 8703, including CKDs, sub-assemblies and components purchased by assemblers and manufacturers.</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8D1A94E" w14:textId="77777777" w:rsidR="00F01810" w:rsidRPr="00F01810" w:rsidRDefault="00F01810" w:rsidP="00F01810">
            <w:pPr>
              <w:rPr>
                <w:noProof/>
                <w14:ligatures w14:val="standardContextual"/>
              </w:rPr>
            </w:pPr>
            <w:r w:rsidRPr="00F01810">
              <w:rPr>
                <w:noProof/>
                <w14:ligatures w14:val="standardContextual"/>
              </w:rPr>
              <w:t>As outlined above, additional fiscal incentives are essential to accelerate the growth and development of the e-mobility sector in Kenya and to drive widespread adoption of EVs.. </w:t>
            </w:r>
          </w:p>
          <w:p w14:paraId="2E58F10D" w14:textId="77777777" w:rsidR="00F01810" w:rsidRPr="00F01810" w:rsidRDefault="00F01810" w:rsidP="00F01810">
            <w:pPr>
              <w:rPr>
                <w:noProof/>
                <w14:ligatures w14:val="standardContextual"/>
              </w:rPr>
            </w:pPr>
            <w:r w:rsidRPr="00F01810">
              <w:rPr>
                <w:noProof/>
                <w14:ligatures w14:val="standardContextual"/>
              </w:rPr>
              <w:t>Previous legislation did not extend tax incentives to several key sectors within the EV value chain, limiting the sector’s overall potential. </w:t>
            </w:r>
          </w:p>
          <w:p w14:paraId="25243FCA" w14:textId="77777777" w:rsidR="00F01810" w:rsidRPr="00F01810" w:rsidRDefault="00F01810" w:rsidP="00F01810">
            <w:pPr>
              <w:rPr>
                <w:noProof/>
                <w14:ligatures w14:val="standardContextual"/>
              </w:rPr>
            </w:pPr>
            <w:r w:rsidRPr="00F01810">
              <w:rPr>
                <w:noProof/>
                <w14:ligatures w14:val="standardContextual"/>
              </w:rPr>
              <w:t xml:space="preserve">To address this gap, we propose the inclusion of further exemptions, particularly on VAT and Excise Duty, for a broader range of EVs. These measures will not only promote uptake across the entire EV ecosystem but will also help </w:t>
            </w:r>
            <w:r w:rsidRPr="00F01810">
              <w:rPr>
                <w:noProof/>
                <w14:ligatures w14:val="standardContextual"/>
              </w:rPr>
              <w:lastRenderedPageBreak/>
              <w:t>bridge the current price disparity between EVs and ICE vehicles.</w:t>
            </w:r>
          </w:p>
          <w:p w14:paraId="7AAFE778" w14:textId="77777777" w:rsidR="00F01810" w:rsidRPr="00F01810" w:rsidRDefault="00F01810" w:rsidP="00F01810">
            <w:pPr>
              <w:rPr>
                <w:noProof/>
                <w14:ligatures w14:val="standardContextual"/>
              </w:rPr>
            </w:pPr>
          </w:p>
          <w:p w14:paraId="494FE48C" w14:textId="77777777" w:rsidR="00F01810" w:rsidRPr="00F01810" w:rsidRDefault="00F01810" w:rsidP="00F01810">
            <w:pPr>
              <w:rPr>
                <w:noProof/>
                <w14:ligatures w14:val="standardContextual"/>
              </w:rPr>
            </w:pPr>
            <w:r w:rsidRPr="00F01810">
              <w:rPr>
                <w:noProof/>
                <w14:ligatures w14:val="standardContextual"/>
              </w:rPr>
              <w:t> </w:t>
            </w:r>
          </w:p>
        </w:tc>
      </w:tr>
      <w:tr w:rsidR="00F01810" w:rsidRPr="00F01810" w14:paraId="3F8A15D2" w14:textId="77777777" w:rsidTr="00F01810">
        <w:trPr>
          <w:trHeight w:val="79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EBD633"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852165"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5EE261" w14:textId="77777777" w:rsidR="00F01810" w:rsidRPr="00F01810" w:rsidRDefault="00F01810" w:rsidP="00F01810">
            <w:pPr>
              <w:rPr>
                <w:noProof/>
                <w14:ligatures w14:val="standardContextua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1F700B" w14:textId="77777777" w:rsidR="00F01810" w:rsidRPr="00F01810" w:rsidRDefault="00F01810" w:rsidP="00F01810">
            <w:pPr>
              <w:rPr>
                <w:noProof/>
                <w14:ligatures w14:val="standardContextual"/>
              </w:rPr>
            </w:pPr>
            <w:r w:rsidRPr="00F01810">
              <w:rPr>
                <w:noProof/>
                <w14:ligatures w14:val="standardContextual"/>
              </w:rPr>
              <w:t>Excise Duty - 10%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41A1071"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46F58C9A" w14:textId="77777777" w:rsidR="00F01810" w:rsidRPr="00F01810" w:rsidRDefault="00F01810" w:rsidP="00F01810">
            <w:pPr>
              <w:rPr>
                <w:noProof/>
                <w14:ligatures w14:val="standardContextual"/>
              </w:rPr>
            </w:pPr>
            <w:r w:rsidRPr="00F01810">
              <w:rPr>
                <w:noProof/>
                <w14:ligatures w14:val="standardContextual"/>
              </w:rPr>
              <w:t>We propose that the First Schedule to the Excise Duty Act is amended to exclude EVs under Tariff description 8703 from Excise Duty, including CKDs, sub-assemblies and components purchased by assemblers and manufacturers.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1FC9B5" w14:textId="77777777" w:rsidR="00F01810" w:rsidRPr="00F01810" w:rsidRDefault="00F01810" w:rsidP="00F01810">
            <w:pPr>
              <w:rPr>
                <w:noProof/>
                <w14:ligatures w14:val="standardContextual"/>
              </w:rPr>
            </w:pPr>
          </w:p>
        </w:tc>
      </w:tr>
      <w:tr w:rsidR="00F01810" w:rsidRPr="00F01810" w14:paraId="114B31F7" w14:textId="77777777" w:rsidTr="00F01810">
        <w:trPr>
          <w:trHeight w:val="2943"/>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73F6CD" w14:textId="57EDDD45" w:rsidR="00F01810" w:rsidRPr="00F01810" w:rsidRDefault="00F01810" w:rsidP="00F01810">
            <w:pPr>
              <w:rPr>
                <w:noProof/>
                <w14:ligatures w14:val="standardContextual"/>
              </w:rPr>
            </w:pPr>
            <w:r w:rsidRPr="00F01810">
              <w:rPr>
                <w:noProof/>
                <w14:ligatures w14:val="standardContextual"/>
              </w:rPr>
              <w:lastRenderedPageBreak/>
              <w:t>2</w:t>
            </w:r>
            <w:r w:rsidR="00B72F14" w:rsidRPr="008A1CAD">
              <w:rPr>
                <w:noProof/>
                <w14:ligatures w14:val="standardContextual"/>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CFE454" w14:textId="77777777" w:rsidR="00F01810" w:rsidRPr="00F01810" w:rsidRDefault="00F01810" w:rsidP="00F01810">
            <w:pPr>
              <w:rPr>
                <w:noProof/>
                <w14:ligatures w14:val="standardContextual"/>
              </w:rPr>
            </w:pPr>
            <w:r w:rsidRPr="00F01810">
              <w:rPr>
                <w:b/>
                <w:bCs/>
                <w:noProof/>
                <w14:ligatures w14:val="standardContextual"/>
              </w:rPr>
              <w:t>EV 4-Wheeler </w:t>
            </w:r>
          </w:p>
          <w:p w14:paraId="5877136D" w14:textId="77777777" w:rsidR="00F01810" w:rsidRPr="00F01810" w:rsidRDefault="00F01810" w:rsidP="00F01810">
            <w:pPr>
              <w:rPr>
                <w:noProof/>
                <w14:ligatures w14:val="standardContextual"/>
              </w:rPr>
            </w:pPr>
            <w:r w:rsidRPr="00F01810">
              <w:rPr>
                <w:b/>
                <w:bCs/>
                <w:noProof/>
                <w14:ligatures w14:val="standardContextual"/>
              </w:rPr>
              <w:t>Passenger Cars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311D2E" w14:textId="77777777" w:rsidR="00F01810" w:rsidRPr="00F01810" w:rsidRDefault="00F01810" w:rsidP="00F01810">
            <w:pPr>
              <w:rPr>
                <w:noProof/>
                <w14:ligatures w14:val="standardContextual"/>
              </w:rPr>
            </w:pPr>
            <w:r w:rsidRPr="00F01810">
              <w:rPr>
                <w:noProof/>
                <w14:ligatures w14:val="standardContextual"/>
              </w:rPr>
              <w:t>8703.40.00</w:t>
            </w:r>
          </w:p>
          <w:p w14:paraId="56394CB8" w14:textId="77777777" w:rsidR="00F01810" w:rsidRPr="00F01810" w:rsidRDefault="00F01810" w:rsidP="00F01810">
            <w:pPr>
              <w:rPr>
                <w:noProof/>
                <w14:ligatures w14:val="standardContextual"/>
              </w:rPr>
            </w:pPr>
            <w:r w:rsidRPr="00F01810">
              <w:rPr>
                <w:noProof/>
                <w14:ligatures w14:val="standardContextual"/>
              </w:rPr>
              <w:t>8703.50.00</w:t>
            </w:r>
          </w:p>
          <w:p w14:paraId="6F4114F8" w14:textId="77777777" w:rsidR="00F01810" w:rsidRPr="00F01810" w:rsidRDefault="00F01810" w:rsidP="00F01810">
            <w:pPr>
              <w:rPr>
                <w:noProof/>
                <w14:ligatures w14:val="standardContextual"/>
              </w:rPr>
            </w:pPr>
            <w:r w:rsidRPr="00F01810">
              <w:rPr>
                <w:noProof/>
                <w14:ligatures w14:val="standardContextual"/>
              </w:rPr>
              <w:t>8703.60.00</w:t>
            </w:r>
          </w:p>
          <w:p w14:paraId="2ECE5E0A" w14:textId="77777777" w:rsidR="00F01810" w:rsidRPr="00F01810" w:rsidRDefault="00F01810" w:rsidP="00F01810">
            <w:pPr>
              <w:rPr>
                <w:noProof/>
                <w14:ligatures w14:val="standardContextual"/>
              </w:rPr>
            </w:pPr>
            <w:r w:rsidRPr="00F01810">
              <w:rPr>
                <w:noProof/>
                <w14:ligatures w14:val="standardContextual"/>
              </w:rPr>
              <w:t>8703.70.00</w:t>
            </w:r>
          </w:p>
          <w:p w14:paraId="3DFA677F" w14:textId="77777777" w:rsidR="00F01810" w:rsidRPr="00F01810" w:rsidRDefault="00F01810" w:rsidP="00F01810">
            <w:pPr>
              <w:rPr>
                <w:noProof/>
                <w14:ligatures w14:val="standardContextual"/>
              </w:rPr>
            </w:pPr>
            <w:r w:rsidRPr="00F01810">
              <w:rPr>
                <w:noProof/>
                <w14:ligatures w14:val="standardContextual"/>
              </w:rPr>
              <w:t>8703.80.00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614003" w14:textId="77777777" w:rsidR="00F01810" w:rsidRPr="00F01810" w:rsidRDefault="00F01810" w:rsidP="00F01810">
            <w:pPr>
              <w:rPr>
                <w:noProof/>
                <w14:ligatures w14:val="standardContextual"/>
              </w:rPr>
            </w:pPr>
            <w:r w:rsidRPr="00F01810">
              <w:rPr>
                <w:noProof/>
                <w14:ligatures w14:val="standardContextual"/>
              </w:rPr>
              <w:t>VAT - 16%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FE19ADE" w14:textId="77777777" w:rsidR="00F01810" w:rsidRPr="00F01810" w:rsidRDefault="00F01810" w:rsidP="00F01810">
            <w:pPr>
              <w:rPr>
                <w:noProof/>
                <w14:ligatures w14:val="standardContextual"/>
              </w:rPr>
            </w:pPr>
            <w:r w:rsidRPr="00F01810">
              <w:rPr>
                <w:b/>
                <w:bCs/>
                <w:noProof/>
                <w14:ligatures w14:val="standardContextual"/>
              </w:rPr>
              <w:t>VAT - Zero rated</w:t>
            </w:r>
          </w:p>
          <w:p w14:paraId="5CFF0014" w14:textId="77777777" w:rsidR="00F01810" w:rsidRPr="00F01810" w:rsidRDefault="00F01810" w:rsidP="00F01810">
            <w:pPr>
              <w:rPr>
                <w:noProof/>
                <w14:ligatures w14:val="standardContextual"/>
              </w:rPr>
            </w:pPr>
            <w:r w:rsidRPr="00F01810">
              <w:rPr>
                <w:noProof/>
                <w14:ligatures w14:val="standardContextual"/>
              </w:rPr>
              <w:t>We propose that the Second Schedule to the VAT Act be amended by zero-rating EVs of Tariff descriptions 8703.40.00, 8703.50.00, 8703.60.00, 8703.70.00, and 8703.80.00, including CKDs, sub-assemblies and components purchased by assemblers and manufacturers.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B2D968" w14:textId="77777777" w:rsidR="00F01810" w:rsidRPr="00F01810" w:rsidRDefault="00F01810" w:rsidP="00F01810">
            <w:pPr>
              <w:rPr>
                <w:noProof/>
                <w14:ligatures w14:val="standardContextual"/>
              </w:rPr>
            </w:pPr>
          </w:p>
        </w:tc>
      </w:tr>
      <w:tr w:rsidR="00F01810" w:rsidRPr="00F01810" w14:paraId="3A3290C3" w14:textId="77777777" w:rsidTr="00F01810">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C899A4"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BAD1F1"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14C837" w14:textId="77777777" w:rsidR="00F01810" w:rsidRPr="00F01810" w:rsidRDefault="00F01810" w:rsidP="00F01810">
            <w:pPr>
              <w:rPr>
                <w:noProof/>
                <w14:ligatures w14:val="standardContextua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51D2A0" w14:textId="77777777" w:rsidR="00F01810" w:rsidRPr="00F01810" w:rsidRDefault="00F01810" w:rsidP="00F01810">
            <w:pPr>
              <w:rPr>
                <w:noProof/>
                <w14:ligatures w14:val="standardContextual"/>
              </w:rPr>
            </w:pPr>
            <w:r w:rsidRPr="00F01810">
              <w:rPr>
                <w:noProof/>
                <w14:ligatures w14:val="standardContextual"/>
              </w:rPr>
              <w:t>Excise Duty - 10%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0A2C80"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275A0551" w14:textId="77777777" w:rsidR="00F01810" w:rsidRPr="00F01810" w:rsidRDefault="00F01810" w:rsidP="00F01810">
            <w:pPr>
              <w:rPr>
                <w:noProof/>
                <w14:ligatures w14:val="standardContextual"/>
              </w:rPr>
            </w:pPr>
            <w:r w:rsidRPr="00F01810">
              <w:rPr>
                <w:noProof/>
                <w14:ligatures w14:val="standardContextual"/>
              </w:rPr>
              <w:t xml:space="preserve">We propose that the First Schedule to the Excise Duty Act is amended to exclude EVs under Tariff descriptions 8703.40.00, 8703.50.00, 8703.60.00, 8703.70.00, and 8703.80.00 from Excise Duty, including CKDs, sub-assemblies and components </w:t>
            </w:r>
            <w:r w:rsidRPr="00F01810">
              <w:rPr>
                <w:noProof/>
                <w14:ligatures w14:val="standardContextual"/>
              </w:rPr>
              <w:lastRenderedPageBreak/>
              <w:t>purchased by assemblers and manufacturers.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8AAD99" w14:textId="77777777" w:rsidR="00F01810" w:rsidRPr="00F01810" w:rsidRDefault="00F01810" w:rsidP="00F01810">
            <w:pPr>
              <w:rPr>
                <w:noProof/>
                <w14:ligatures w14:val="standardContextual"/>
              </w:rPr>
            </w:pPr>
          </w:p>
        </w:tc>
      </w:tr>
      <w:tr w:rsidR="00F01810" w:rsidRPr="00F01810" w14:paraId="798E5072" w14:textId="77777777" w:rsidTr="00F01810">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E85BF0" w14:textId="77777777" w:rsidR="00F01810" w:rsidRPr="00F01810" w:rsidRDefault="00F01810" w:rsidP="00F01810">
            <w:pPr>
              <w:rPr>
                <w:noProof/>
                <w14:ligatures w14:val="standardContextual"/>
              </w:rPr>
            </w:pPr>
            <w:r w:rsidRPr="00F01810">
              <w:rPr>
                <w:noProof/>
                <w14:ligatures w14:val="standardContextual"/>
              </w:rPr>
              <w:t>3. 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BCA86" w14:textId="77777777" w:rsidR="00F01810" w:rsidRPr="00F01810" w:rsidRDefault="00F01810" w:rsidP="00F01810">
            <w:pPr>
              <w:rPr>
                <w:noProof/>
                <w14:ligatures w14:val="standardContextual"/>
              </w:rPr>
            </w:pPr>
            <w:r w:rsidRPr="00F01810">
              <w:rPr>
                <w:b/>
                <w:bCs/>
                <w:noProof/>
                <w14:ligatures w14:val="standardContextual"/>
              </w:rPr>
              <w:t>EV Buses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F5298B" w14:textId="5E769354" w:rsidR="00F01810" w:rsidRPr="00F01810" w:rsidRDefault="00F01810" w:rsidP="00170A92">
            <w:pPr>
              <w:rPr>
                <w:noProof/>
                <w14:ligatures w14:val="standardContextual"/>
              </w:rPr>
            </w:pPr>
            <w:r w:rsidRPr="00F01810">
              <w:rPr>
                <w:noProof/>
                <w14:ligatures w14:val="standardContextual"/>
              </w:rPr>
              <w:t>8702.</w:t>
            </w:r>
            <w:r w:rsidR="00170A92" w:rsidRPr="008A1CAD">
              <w:rPr>
                <w:noProof/>
                <w14:ligatures w14:val="standardContextual"/>
              </w:rPr>
              <w:t>xx.xx</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479295" w14:textId="77777777" w:rsidR="00F01810" w:rsidRPr="00F01810" w:rsidRDefault="00F01810" w:rsidP="00F01810">
            <w:pPr>
              <w:rPr>
                <w:noProof/>
                <w14:ligatures w14:val="standardContextual"/>
              </w:rPr>
            </w:pPr>
            <w:r w:rsidRPr="00F01810">
              <w:rPr>
                <w:noProof/>
                <w14:ligatures w14:val="standardContextual"/>
              </w:rPr>
              <w:t>Excise Duty</w:t>
            </w:r>
          </w:p>
          <w:p w14:paraId="79CF5D34" w14:textId="77777777" w:rsidR="00F01810" w:rsidRPr="00F01810" w:rsidRDefault="00F01810" w:rsidP="00F01810">
            <w:pPr>
              <w:rPr>
                <w:noProof/>
                <w14:ligatures w14:val="standardContextual"/>
              </w:rPr>
            </w:pPr>
            <w:r w:rsidRPr="00F01810">
              <w:rPr>
                <w:noProof/>
                <w14:ligatures w14:val="standardContextual"/>
              </w:rPr>
              <w:t>- 10%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337967E"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26952A54" w14:textId="77777777" w:rsidR="00F01810" w:rsidRPr="00F01810" w:rsidRDefault="00F01810" w:rsidP="00F01810">
            <w:pPr>
              <w:rPr>
                <w:noProof/>
                <w14:ligatures w14:val="standardContextual"/>
              </w:rPr>
            </w:pPr>
            <w:r w:rsidRPr="00F01810">
              <w:rPr>
                <w:noProof/>
                <w14:ligatures w14:val="standardContextual"/>
              </w:rPr>
              <w:t>We propose that the First Schedule to the Excise Duty Act is amended by deleting EV buses of Tariff descriptions 8702.40.11, 8702.40.21, 8702.40.91 to exclude them from the purview of Excise Duty, including CKDs, sub-assemblies and components purchased by assemblers and manufacturers.</w:t>
            </w:r>
          </w:p>
        </w:tc>
        <w:tc>
          <w:tcPr>
            <w:tcW w:w="0" w:type="auto"/>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4385A817" w14:textId="77777777" w:rsidR="00F01810" w:rsidRPr="00F01810" w:rsidRDefault="00F01810" w:rsidP="00F01810">
            <w:pPr>
              <w:rPr>
                <w:noProof/>
                <w14:ligatures w14:val="standardContextual"/>
              </w:rPr>
            </w:pPr>
            <w:r w:rsidRPr="00F01810">
              <w:rPr>
                <w:noProof/>
                <w14:ligatures w14:val="standardContextual"/>
              </w:rPr>
              <w:t xml:space="preserve"> See justification above.</w:t>
            </w:r>
          </w:p>
        </w:tc>
      </w:tr>
      <w:tr w:rsidR="00F01810" w:rsidRPr="00F01810" w14:paraId="3FF6CD0C" w14:textId="77777777" w:rsidTr="00F01810">
        <w:trPr>
          <w:trHeight w:val="446"/>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B11A4D" w14:textId="77777777" w:rsidR="00F01810" w:rsidRPr="00F01810" w:rsidRDefault="00F01810" w:rsidP="00F01810">
            <w:pPr>
              <w:rPr>
                <w:noProof/>
                <w14:ligatures w14:val="standardContextual"/>
              </w:rPr>
            </w:pPr>
            <w:r w:rsidRPr="00F01810">
              <w:rPr>
                <w:noProof/>
                <w14:ligatures w14:val="standardContextual"/>
              </w:rPr>
              <w:t>4.</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4AE39A" w14:textId="77777777" w:rsidR="00F01810" w:rsidRPr="00F01810" w:rsidRDefault="00F01810" w:rsidP="00F01810">
            <w:pPr>
              <w:rPr>
                <w:noProof/>
                <w14:ligatures w14:val="standardContextual"/>
              </w:rPr>
            </w:pPr>
            <w:r w:rsidRPr="00F01810">
              <w:rPr>
                <w:b/>
                <w:bCs/>
                <w:noProof/>
                <w14:ligatures w14:val="standardContextual"/>
              </w:rPr>
              <w:t>EV MHCVs &amp;</w:t>
            </w:r>
            <w:r w:rsidRPr="00F01810">
              <w:rPr>
                <w:b/>
                <w:bCs/>
                <w:noProof/>
                <w14:ligatures w14:val="standardContextual"/>
              </w:rPr>
              <w:br/>
              <w:t>EV Trucks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0A4671" w14:textId="77777777" w:rsidR="00F01810" w:rsidRPr="00F01810" w:rsidRDefault="00F01810" w:rsidP="00F01810">
            <w:pPr>
              <w:rPr>
                <w:noProof/>
                <w14:ligatures w14:val="standardContextual"/>
              </w:rPr>
            </w:pPr>
            <w:r w:rsidRPr="00F01810">
              <w:rPr>
                <w:noProof/>
                <w14:ligatures w14:val="standardContextual"/>
              </w:rPr>
              <w:t>8701.22.10</w:t>
            </w:r>
          </w:p>
          <w:p w14:paraId="253D1912" w14:textId="77777777" w:rsidR="00F01810" w:rsidRPr="00F01810" w:rsidRDefault="00F01810" w:rsidP="00F01810">
            <w:pPr>
              <w:rPr>
                <w:noProof/>
                <w14:ligatures w14:val="standardContextual"/>
              </w:rPr>
            </w:pPr>
            <w:r w:rsidRPr="00F01810">
              <w:rPr>
                <w:noProof/>
                <w14:ligatures w14:val="standardContextual"/>
              </w:rPr>
              <w:t>8701.23.10</w:t>
            </w:r>
          </w:p>
          <w:p w14:paraId="33F78DF9" w14:textId="77777777" w:rsidR="00F01810" w:rsidRPr="00F01810" w:rsidRDefault="00F01810" w:rsidP="00F01810">
            <w:pPr>
              <w:rPr>
                <w:noProof/>
                <w14:ligatures w14:val="standardContextual"/>
              </w:rPr>
            </w:pPr>
            <w:r w:rsidRPr="00F01810">
              <w:rPr>
                <w:noProof/>
                <w14:ligatures w14:val="standardContextual"/>
              </w:rPr>
              <w:t>8701.24.10</w:t>
            </w:r>
          </w:p>
          <w:p w14:paraId="3B0E670B" w14:textId="77777777" w:rsidR="00F01810" w:rsidRPr="00F01810" w:rsidRDefault="00F01810" w:rsidP="00F01810">
            <w:pPr>
              <w:rPr>
                <w:noProof/>
                <w14:ligatures w14:val="standardContextual"/>
              </w:rPr>
            </w:pPr>
            <w:r w:rsidRPr="00F01810">
              <w:rPr>
                <w:noProof/>
                <w14:ligatures w14:val="standardContextual"/>
              </w:rPr>
              <w:lastRenderedPageBreak/>
              <w:t>8704.41.10</w:t>
            </w:r>
          </w:p>
          <w:p w14:paraId="3293E5D1" w14:textId="77777777" w:rsidR="00F01810" w:rsidRPr="00F01810" w:rsidRDefault="00F01810" w:rsidP="00F01810">
            <w:pPr>
              <w:rPr>
                <w:noProof/>
                <w14:ligatures w14:val="standardContextual"/>
              </w:rPr>
            </w:pPr>
            <w:r w:rsidRPr="00F01810">
              <w:rPr>
                <w:noProof/>
                <w14:ligatures w14:val="standardContextual"/>
              </w:rPr>
              <w:t>8704.42.10</w:t>
            </w:r>
          </w:p>
          <w:p w14:paraId="6EE44E14" w14:textId="77777777" w:rsidR="00F01810" w:rsidRPr="00F01810" w:rsidRDefault="00F01810" w:rsidP="00F01810">
            <w:pPr>
              <w:rPr>
                <w:noProof/>
                <w14:ligatures w14:val="standardContextual"/>
              </w:rPr>
            </w:pPr>
            <w:r w:rsidRPr="00F01810">
              <w:rPr>
                <w:noProof/>
                <w14:ligatures w14:val="standardContextual"/>
              </w:rPr>
              <w:t>8704.43.10</w:t>
            </w:r>
          </w:p>
          <w:p w14:paraId="47943639" w14:textId="77777777" w:rsidR="00F01810" w:rsidRPr="00F01810" w:rsidRDefault="00F01810" w:rsidP="00F01810">
            <w:pPr>
              <w:rPr>
                <w:noProof/>
                <w14:ligatures w14:val="standardContextual"/>
              </w:rPr>
            </w:pPr>
            <w:r w:rsidRPr="00F01810">
              <w:rPr>
                <w:noProof/>
                <w14:ligatures w14:val="standardContextual"/>
              </w:rPr>
              <w:t>8704.51.10</w:t>
            </w:r>
          </w:p>
          <w:p w14:paraId="1BF10459" w14:textId="77777777" w:rsidR="00F01810" w:rsidRPr="00F01810" w:rsidRDefault="00F01810" w:rsidP="00F01810">
            <w:pPr>
              <w:rPr>
                <w:noProof/>
                <w14:ligatures w14:val="standardContextual"/>
              </w:rPr>
            </w:pPr>
            <w:r w:rsidRPr="00F01810">
              <w:rPr>
                <w:noProof/>
                <w14:ligatures w14:val="standardContextual"/>
              </w:rPr>
              <w:t>8704.52.10</w:t>
            </w:r>
          </w:p>
          <w:p w14:paraId="0840836E" w14:textId="77777777" w:rsidR="00F01810" w:rsidRPr="00F01810" w:rsidRDefault="00F01810" w:rsidP="00F01810">
            <w:pPr>
              <w:rPr>
                <w:noProof/>
                <w14:ligatures w14:val="standardContextual"/>
              </w:rPr>
            </w:pPr>
            <w:r w:rsidRPr="00F01810">
              <w:rPr>
                <w:noProof/>
                <w14:ligatures w14:val="standardContextual"/>
              </w:rPr>
              <w:t>8704.60.10</w:t>
            </w:r>
          </w:p>
          <w:p w14:paraId="1E30BD5E" w14:textId="77777777" w:rsidR="00F01810" w:rsidRPr="008A1CAD" w:rsidRDefault="00F01810" w:rsidP="00F01810">
            <w:pPr>
              <w:rPr>
                <w:noProof/>
                <w14:ligatures w14:val="standardContextual"/>
              </w:rPr>
            </w:pPr>
            <w:r w:rsidRPr="00F01810">
              <w:rPr>
                <w:noProof/>
                <w14:ligatures w14:val="standardContextual"/>
              </w:rPr>
              <w:t>8704.60.90</w:t>
            </w:r>
          </w:p>
          <w:p w14:paraId="2DFED62C" w14:textId="255FB015" w:rsidR="00170A92" w:rsidRPr="00F01810" w:rsidRDefault="00170A92" w:rsidP="00F01810">
            <w:pPr>
              <w:rPr>
                <w:noProof/>
                <w14:ligatures w14:val="standardContextual"/>
              </w:rPr>
            </w:pPr>
            <w:r w:rsidRPr="008A1CAD">
              <w:rPr>
                <w:noProof/>
                <w14:ligatures w14:val="standardContextual"/>
              </w:rPr>
              <w:t>8716.</w:t>
            </w:r>
            <w:r w:rsidR="00A715E6" w:rsidRPr="008A1CAD">
              <w:rPr>
                <w:noProof/>
                <w14:ligatures w14:val="standardContextual"/>
              </w:rPr>
              <w:t>10</w:t>
            </w:r>
            <w:r w:rsidRPr="008A1CAD">
              <w:rPr>
                <w:noProof/>
                <w14:ligatures w14:val="standardContextual"/>
              </w:rPr>
              <w:t>.</w:t>
            </w:r>
            <w:r w:rsidR="00A715E6" w:rsidRPr="008A1CAD">
              <w:rPr>
                <w:noProof/>
                <w14:ligatures w14:val="standardContextual"/>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6B2D34" w14:textId="77777777" w:rsidR="00F01810" w:rsidRPr="00F01810" w:rsidRDefault="00F01810" w:rsidP="00F01810">
            <w:pPr>
              <w:rPr>
                <w:noProof/>
                <w14:ligatures w14:val="standardContextual"/>
              </w:rPr>
            </w:pPr>
            <w:r w:rsidRPr="00F01810">
              <w:rPr>
                <w:noProof/>
                <w14:ligatures w14:val="standardContextual"/>
              </w:rPr>
              <w:lastRenderedPageBreak/>
              <w:t>VAT - 16%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B1E7DA" w14:textId="77777777" w:rsidR="00F01810" w:rsidRPr="00F01810" w:rsidRDefault="00F01810" w:rsidP="00F01810">
            <w:pPr>
              <w:rPr>
                <w:noProof/>
                <w14:ligatures w14:val="standardContextual"/>
              </w:rPr>
            </w:pPr>
            <w:r w:rsidRPr="00F01810">
              <w:rPr>
                <w:b/>
                <w:bCs/>
                <w:noProof/>
                <w14:ligatures w14:val="standardContextual"/>
              </w:rPr>
              <w:t>VAT - Zero rated</w:t>
            </w:r>
          </w:p>
          <w:p w14:paraId="4A18665E" w14:textId="77777777" w:rsidR="00F01810" w:rsidRPr="00F01810" w:rsidRDefault="00F01810" w:rsidP="00F01810">
            <w:pPr>
              <w:rPr>
                <w:noProof/>
                <w14:ligatures w14:val="standardContextual"/>
              </w:rPr>
            </w:pPr>
            <w:r w:rsidRPr="00F01810">
              <w:rPr>
                <w:noProof/>
                <w14:ligatures w14:val="standardContextual"/>
              </w:rPr>
              <w:t xml:space="preserve">We propose that the Second Schedule to the VAT Act be amended by zero-rating EVs of Tariff descriptions 8701 and 8704, including CKDs, sub-assemblies and </w:t>
            </w:r>
            <w:r w:rsidRPr="00F01810">
              <w:rPr>
                <w:noProof/>
                <w14:ligatures w14:val="standardContextual"/>
              </w:rPr>
              <w:lastRenderedPageBreak/>
              <w:t>components purchased by authorized assemblers and manufacturers.</w:t>
            </w:r>
          </w:p>
        </w:tc>
        <w:tc>
          <w:tcPr>
            <w:tcW w:w="0" w:type="auto"/>
            <w:vMerge/>
            <w:tcBorders>
              <w:top w:val="single" w:sz="8" w:space="0" w:color="000000"/>
              <w:left w:val="single" w:sz="4" w:space="0" w:color="000000"/>
              <w:bottom w:val="single" w:sz="8" w:space="0" w:color="000000"/>
              <w:right w:val="single" w:sz="8" w:space="0" w:color="000000"/>
            </w:tcBorders>
            <w:vAlign w:val="center"/>
            <w:hideMark/>
          </w:tcPr>
          <w:p w14:paraId="251C0BA0" w14:textId="77777777" w:rsidR="00F01810" w:rsidRPr="00F01810" w:rsidRDefault="00F01810" w:rsidP="00F01810">
            <w:pPr>
              <w:rPr>
                <w:noProof/>
                <w14:ligatures w14:val="standardContextual"/>
              </w:rPr>
            </w:pPr>
          </w:p>
        </w:tc>
      </w:tr>
      <w:tr w:rsidR="00F01810" w:rsidRPr="00F01810" w14:paraId="3DEA2CCA" w14:textId="77777777" w:rsidTr="00F01810">
        <w:trPr>
          <w:trHeight w:val="5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25099E"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EEDE71"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D8928E" w14:textId="77777777" w:rsidR="00F01810" w:rsidRPr="00F01810" w:rsidRDefault="00F01810" w:rsidP="00F01810">
            <w:pPr>
              <w:rPr>
                <w:noProof/>
                <w14:ligatures w14:val="standardContextua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7B3505" w14:textId="77777777" w:rsidR="00F01810" w:rsidRPr="00F01810" w:rsidRDefault="00F01810" w:rsidP="00F01810">
            <w:pPr>
              <w:rPr>
                <w:noProof/>
                <w14:ligatures w14:val="standardContextual"/>
              </w:rPr>
            </w:pPr>
            <w:r w:rsidRPr="00F01810">
              <w:rPr>
                <w:noProof/>
                <w14:ligatures w14:val="standardContextual"/>
              </w:rPr>
              <w:t>Excise Duty - 10%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7ADB5B6"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5E211076" w14:textId="63F1AFD6" w:rsidR="00F01810" w:rsidRPr="00F01810" w:rsidRDefault="00F01810" w:rsidP="00F01810">
            <w:pPr>
              <w:rPr>
                <w:noProof/>
                <w14:ligatures w14:val="standardContextual"/>
              </w:rPr>
            </w:pPr>
            <w:r w:rsidRPr="00F01810">
              <w:rPr>
                <w:noProof/>
                <w14:ligatures w14:val="standardContextual"/>
              </w:rPr>
              <w:t>We propose that the First Schedule to the Excise Duty Act is amended to exclude EVs under Tariff descriptions 8701</w:t>
            </w:r>
            <w:r w:rsidR="00A715E6" w:rsidRPr="008A1CAD">
              <w:rPr>
                <w:noProof/>
                <w14:ligatures w14:val="standardContextual"/>
              </w:rPr>
              <w:t xml:space="preserve">, </w:t>
            </w:r>
            <w:r w:rsidRPr="00F01810">
              <w:rPr>
                <w:noProof/>
                <w14:ligatures w14:val="standardContextual"/>
              </w:rPr>
              <w:t>8704</w:t>
            </w:r>
            <w:r w:rsidR="00A715E6" w:rsidRPr="008A1CAD">
              <w:rPr>
                <w:noProof/>
                <w14:ligatures w14:val="standardContextual"/>
              </w:rPr>
              <w:t xml:space="preserve"> and 8716</w:t>
            </w:r>
            <w:r w:rsidRPr="00F01810">
              <w:rPr>
                <w:noProof/>
                <w14:ligatures w14:val="standardContextual"/>
              </w:rPr>
              <w:t xml:space="preserve"> from Excise Duty, including CKDs, sub-assemblies and components purchased by authorized assemblers and manufacturers.</w:t>
            </w:r>
          </w:p>
        </w:tc>
        <w:tc>
          <w:tcPr>
            <w:tcW w:w="0" w:type="auto"/>
            <w:vMerge/>
            <w:tcBorders>
              <w:top w:val="single" w:sz="8" w:space="0" w:color="000000"/>
              <w:left w:val="single" w:sz="4" w:space="0" w:color="000000"/>
              <w:bottom w:val="single" w:sz="8" w:space="0" w:color="000000"/>
              <w:right w:val="single" w:sz="8" w:space="0" w:color="000000"/>
            </w:tcBorders>
            <w:vAlign w:val="center"/>
            <w:hideMark/>
          </w:tcPr>
          <w:p w14:paraId="358156C2" w14:textId="77777777" w:rsidR="00F01810" w:rsidRPr="00F01810" w:rsidRDefault="00F01810" w:rsidP="00F01810">
            <w:pPr>
              <w:rPr>
                <w:noProof/>
                <w14:ligatures w14:val="standardContextual"/>
              </w:rPr>
            </w:pPr>
          </w:p>
        </w:tc>
      </w:tr>
      <w:tr w:rsidR="00C814C9" w:rsidRPr="008A1CAD" w14:paraId="1A16E821" w14:textId="77777777" w:rsidTr="002D003A">
        <w:trPr>
          <w:trHeight w:val="1110"/>
        </w:trPr>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0AAD6818" w14:textId="70FD1908" w:rsidR="00C814C9" w:rsidRPr="00F01810" w:rsidRDefault="00B72F14" w:rsidP="00C814C9">
            <w:pPr>
              <w:rPr>
                <w:noProof/>
                <w14:ligatures w14:val="standardContextual"/>
              </w:rPr>
            </w:pPr>
            <w:r w:rsidRPr="008A1CAD">
              <w:rPr>
                <w:noProof/>
                <w14:ligatures w14:val="standardContextual"/>
              </w:rPr>
              <w:t>5</w:t>
            </w:r>
            <w:r w:rsidR="00C814C9" w:rsidRPr="00F01810">
              <w:rPr>
                <w:noProof/>
                <w14:ligatures w14:val="standardContextual"/>
              </w:rPr>
              <w:t>. </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2D7CF2BB" w14:textId="7154F5C5" w:rsidR="00C814C9" w:rsidRPr="00F01810" w:rsidRDefault="00C814C9" w:rsidP="00C814C9">
            <w:pPr>
              <w:spacing w:before="0" w:line="278" w:lineRule="auto"/>
              <w:jc w:val="left"/>
              <w:rPr>
                <w:rFonts w:cs="Calibri"/>
                <w:bCs/>
              </w:rPr>
            </w:pPr>
            <w:r w:rsidRPr="008A1CAD">
              <w:rPr>
                <w:rFonts w:cs="Calibri"/>
                <w:b/>
              </w:rPr>
              <w:t>Lithium Ion Parts and Components</w:t>
            </w:r>
            <w:r w:rsidRPr="008A1CAD">
              <w:rPr>
                <w:rFonts w:cs="Calibri"/>
                <w:bCs/>
              </w:rPr>
              <w:t xml:space="preserve"> including Cells, Battery Management System </w:t>
            </w:r>
            <w:r w:rsidRPr="008A1CAD">
              <w:rPr>
                <w:rFonts w:cs="Calibri"/>
                <w:bCs/>
              </w:rPr>
              <w:lastRenderedPageBreak/>
              <w:t>(BMS) and Telemetry Units for battery assembly</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5A3022B8" w14:textId="77777777" w:rsidR="00C814C9" w:rsidRPr="008A1CAD" w:rsidRDefault="00C814C9" w:rsidP="00C814C9">
            <w:pPr>
              <w:spacing w:before="0" w:line="278" w:lineRule="auto"/>
              <w:jc w:val="left"/>
              <w:rPr>
                <w:rFonts w:cs="Calibri"/>
                <w:bCs/>
              </w:rPr>
            </w:pPr>
            <w:r w:rsidRPr="008A1CAD">
              <w:rPr>
                <w:rFonts w:cs="Calibri"/>
                <w:bCs/>
              </w:rPr>
              <w:lastRenderedPageBreak/>
              <w:t>8506.50.00</w:t>
            </w:r>
          </w:p>
          <w:p w14:paraId="03B0DA51" w14:textId="77777777" w:rsidR="00C814C9" w:rsidRPr="008A1CAD" w:rsidRDefault="00C814C9" w:rsidP="00C814C9">
            <w:pPr>
              <w:spacing w:before="0" w:line="278" w:lineRule="auto"/>
              <w:jc w:val="left"/>
              <w:rPr>
                <w:rFonts w:cs="Calibri"/>
                <w:bCs/>
              </w:rPr>
            </w:pPr>
            <w:r w:rsidRPr="008A1CAD">
              <w:rPr>
                <w:rFonts w:cs="Calibri"/>
                <w:bCs/>
              </w:rPr>
              <w:t>8506.50.10</w:t>
            </w:r>
          </w:p>
          <w:p w14:paraId="32B4175D" w14:textId="77777777" w:rsidR="00C814C9" w:rsidRPr="008A1CAD" w:rsidRDefault="00C814C9" w:rsidP="00C814C9">
            <w:pPr>
              <w:spacing w:before="0" w:line="278" w:lineRule="auto"/>
              <w:jc w:val="left"/>
              <w:rPr>
                <w:rFonts w:cs="Calibri"/>
                <w:bCs/>
              </w:rPr>
            </w:pPr>
            <w:r w:rsidRPr="008A1CAD">
              <w:rPr>
                <w:rFonts w:cs="Calibri"/>
                <w:bCs/>
              </w:rPr>
              <w:t>8506.50.30</w:t>
            </w:r>
          </w:p>
          <w:p w14:paraId="27A320C8" w14:textId="1E84A1F5" w:rsidR="00C814C9" w:rsidRPr="00F01810" w:rsidRDefault="00C814C9" w:rsidP="00C814C9">
            <w:pPr>
              <w:spacing w:before="0" w:line="278" w:lineRule="auto"/>
              <w:jc w:val="left"/>
              <w:rPr>
                <w:rFonts w:cs="Calibri"/>
                <w:bCs/>
              </w:rPr>
            </w:pPr>
            <w:r w:rsidRPr="008A1CAD">
              <w:rPr>
                <w:rFonts w:cs="Calibri"/>
                <w:bCs/>
              </w:rPr>
              <w:lastRenderedPageBreak/>
              <w:t>8506.50.90</w:t>
            </w:r>
          </w:p>
        </w:tc>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382D580C" w14:textId="65A946C8" w:rsidR="00C814C9" w:rsidRPr="00F01810" w:rsidRDefault="00C814C9" w:rsidP="00C814C9">
            <w:pPr>
              <w:rPr>
                <w:noProof/>
                <w14:ligatures w14:val="standardContextual"/>
              </w:rPr>
            </w:pPr>
            <w:r w:rsidRPr="008A1CAD">
              <w:rPr>
                <w:rFonts w:cs="Calibri"/>
              </w:rPr>
              <w:lastRenderedPageBreak/>
              <w:t>VAT</w:t>
            </w:r>
            <w:r w:rsidRPr="008A1CAD">
              <w:rPr>
                <w:rFonts w:cs="Calibri"/>
              </w:rPr>
              <w:br/>
              <w:t>– 16%</w:t>
            </w:r>
          </w:p>
        </w:tc>
        <w:tc>
          <w:tcPr>
            <w:tcW w:w="0" w:type="auto"/>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2A0D6091" w14:textId="77777777" w:rsidR="00C814C9" w:rsidRPr="008A1CAD" w:rsidRDefault="00C814C9" w:rsidP="00C814C9">
            <w:pPr>
              <w:spacing w:before="0" w:line="278" w:lineRule="auto"/>
              <w:rPr>
                <w:rFonts w:cs="Calibri"/>
                <w:b/>
              </w:rPr>
            </w:pPr>
            <w:r w:rsidRPr="008A1CAD">
              <w:rPr>
                <w:rFonts w:cs="Calibri"/>
                <w:b/>
              </w:rPr>
              <w:t>VAT - Zero rated</w:t>
            </w:r>
          </w:p>
          <w:p w14:paraId="57B4322F" w14:textId="5E3E6275" w:rsidR="00C814C9" w:rsidRPr="00F01810" w:rsidRDefault="00C814C9" w:rsidP="00C814C9">
            <w:pPr>
              <w:rPr>
                <w:noProof/>
                <w14:ligatures w14:val="standardContextual"/>
              </w:rPr>
            </w:pPr>
            <w:r w:rsidRPr="008A1CAD">
              <w:rPr>
                <w:rFonts w:cs="Calibri"/>
                <w:bCs/>
              </w:rPr>
              <w:t xml:space="preserve">We propose that the Second Schedule to the VAT Act is amended by zero rating goods under Tariff descriptions 8506.50.00, 8506.50.10, 8506.50.30, and </w:t>
            </w:r>
            <w:r w:rsidRPr="008A1CAD">
              <w:rPr>
                <w:rFonts w:cs="Calibri"/>
                <w:bCs/>
              </w:rPr>
              <w:lastRenderedPageBreak/>
              <w:t>8506.50.90 for use for electric vehicle charging.</w:t>
            </w:r>
          </w:p>
        </w:tc>
        <w:tc>
          <w:tcPr>
            <w:tcW w:w="0" w:type="auto"/>
            <w:vMerge w:val="restart"/>
            <w:tcBorders>
              <w:top w:val="single" w:sz="4" w:space="0" w:color="auto"/>
              <w:left w:val="single" w:sz="4" w:space="0" w:color="000000"/>
              <w:right w:val="single" w:sz="8" w:space="0" w:color="000000"/>
            </w:tcBorders>
            <w:hideMark/>
          </w:tcPr>
          <w:p w14:paraId="36F61881" w14:textId="51AFE8EE" w:rsidR="00C814C9" w:rsidRPr="00F01810" w:rsidRDefault="002D003A" w:rsidP="002D003A">
            <w:pPr>
              <w:jc w:val="left"/>
              <w:rPr>
                <w:noProof/>
                <w14:ligatures w14:val="standardContextual"/>
              </w:rPr>
            </w:pPr>
            <w:r w:rsidRPr="008A1CAD">
              <w:rPr>
                <w:noProof/>
                <w14:ligatures w14:val="standardContextual"/>
              </w:rPr>
              <w:lastRenderedPageBreak/>
              <w:t xml:space="preserve">These incentives are intended to promote the local assembly of lithium ion batteries, and to lower the cost to customers of </w:t>
            </w:r>
            <w:r w:rsidRPr="008A1CAD">
              <w:rPr>
                <w:noProof/>
                <w14:ligatures w14:val="standardContextual"/>
              </w:rPr>
              <w:lastRenderedPageBreak/>
              <w:t>battery services, including charging and swapping and rental.</w:t>
            </w:r>
          </w:p>
        </w:tc>
      </w:tr>
      <w:tr w:rsidR="00C814C9" w:rsidRPr="008A1CAD" w14:paraId="554DAFA5" w14:textId="77777777" w:rsidTr="00456DE1">
        <w:trPr>
          <w:trHeight w:val="1250"/>
        </w:trPr>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tcPr>
          <w:p w14:paraId="59803CFF" w14:textId="77777777" w:rsidR="00C814C9" w:rsidRPr="008A1CAD" w:rsidRDefault="00C814C9" w:rsidP="00C814C9">
            <w:pPr>
              <w:rPr>
                <w:noProof/>
                <w14:ligatures w14:val="standardContextual"/>
              </w:rPr>
            </w:pP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tcPr>
          <w:p w14:paraId="27B0DFED" w14:textId="77777777" w:rsidR="00C814C9" w:rsidRPr="008A1CAD" w:rsidRDefault="00C814C9" w:rsidP="00C814C9">
            <w:pPr>
              <w:spacing w:before="0" w:line="278" w:lineRule="auto"/>
              <w:jc w:val="left"/>
              <w:rPr>
                <w:rFonts w:cs="Calibri"/>
                <w:b/>
              </w:rPr>
            </w:pP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478B400B" w14:textId="77777777" w:rsidR="00C814C9" w:rsidRPr="008A1CAD" w:rsidRDefault="00C814C9" w:rsidP="00C814C9">
            <w:pPr>
              <w:spacing w:before="0" w:line="278" w:lineRule="auto"/>
              <w:jc w:val="left"/>
              <w:rPr>
                <w:rFonts w:cs="Calibri"/>
                <w:bCs/>
              </w:rPr>
            </w:pPr>
          </w:p>
        </w:tc>
        <w:tc>
          <w:tcPr>
            <w:tcW w:w="0" w:type="auto"/>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14:paraId="4424C1A2" w14:textId="1A53FCCC" w:rsidR="00C814C9" w:rsidRPr="008A1CAD" w:rsidRDefault="00C814C9" w:rsidP="00C814C9">
            <w:pPr>
              <w:rPr>
                <w:noProof/>
                <w14:ligatures w14:val="standardContextual"/>
              </w:rPr>
            </w:pPr>
            <w:r w:rsidRPr="008A1CAD">
              <w:rPr>
                <w:rFonts w:cs="Calibri"/>
                <w:bCs/>
              </w:rPr>
              <w:t>Excise Duty</w:t>
            </w:r>
            <w:r w:rsidRPr="008A1CAD">
              <w:rPr>
                <w:rFonts w:cs="Calibri"/>
                <w:bCs/>
              </w:rPr>
              <w:br/>
              <w:t>- 10%</w:t>
            </w:r>
          </w:p>
        </w:tc>
        <w:tc>
          <w:tcPr>
            <w:tcW w:w="0" w:type="auto"/>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315CCDE" w14:textId="77777777" w:rsidR="00C814C9" w:rsidRPr="008A1CAD" w:rsidRDefault="00C814C9" w:rsidP="00C814C9">
            <w:pPr>
              <w:spacing w:before="0" w:line="278" w:lineRule="auto"/>
              <w:rPr>
                <w:rFonts w:cs="Calibri"/>
                <w:b/>
              </w:rPr>
            </w:pPr>
            <w:r w:rsidRPr="008A1CAD">
              <w:rPr>
                <w:rFonts w:cs="Calibri"/>
                <w:b/>
              </w:rPr>
              <w:t>Excise Duty -– Exemption/ Exclusion</w:t>
            </w:r>
          </w:p>
          <w:p w14:paraId="5125434F" w14:textId="16612150" w:rsidR="00C814C9" w:rsidRPr="008A1CAD" w:rsidRDefault="00C814C9" w:rsidP="00C814C9">
            <w:pPr>
              <w:rPr>
                <w:b/>
                <w:bCs/>
                <w:noProof/>
                <w14:ligatures w14:val="standardContextual"/>
              </w:rPr>
            </w:pPr>
            <w:r w:rsidRPr="008A1CAD">
              <w:rPr>
                <w:rFonts w:cs="Calibri"/>
                <w:bCs/>
              </w:rPr>
              <w:t>We propose that the First Schedule to the EDA is amended to exclude battery parts under Tariff descriptions 8506.50.00, 8506.50.10, 8506.50.30, and 8506.50.90 from Excise Duty</w:t>
            </w:r>
          </w:p>
        </w:tc>
        <w:tc>
          <w:tcPr>
            <w:tcW w:w="0" w:type="auto"/>
            <w:vMerge/>
            <w:tcBorders>
              <w:left w:val="single" w:sz="4" w:space="0" w:color="000000"/>
              <w:bottom w:val="single" w:sz="8" w:space="0" w:color="000000"/>
              <w:right w:val="single" w:sz="8" w:space="0" w:color="000000"/>
            </w:tcBorders>
            <w:vAlign w:val="center"/>
          </w:tcPr>
          <w:p w14:paraId="1D941747" w14:textId="77777777" w:rsidR="00C814C9" w:rsidRPr="008A1CAD" w:rsidRDefault="00C814C9" w:rsidP="00C814C9">
            <w:pPr>
              <w:rPr>
                <w:noProof/>
                <w14:ligatures w14:val="standardContextual"/>
              </w:rPr>
            </w:pPr>
          </w:p>
        </w:tc>
      </w:tr>
    </w:tbl>
    <w:p w14:paraId="7BD3F69A" w14:textId="77777777" w:rsidR="00F01810" w:rsidRPr="00F01810" w:rsidRDefault="00F01810" w:rsidP="00F01810">
      <w:pPr>
        <w:rPr>
          <w:noProof/>
          <w14:ligatures w14:val="standardContextual"/>
        </w:rPr>
      </w:pPr>
    </w:p>
    <w:p w14:paraId="6A47DF5C" w14:textId="77777777" w:rsidR="00A17523" w:rsidRDefault="00A17523">
      <w:pPr>
        <w:spacing w:before="0" w:line="278" w:lineRule="auto"/>
        <w:jc w:val="left"/>
        <w:rPr>
          <w:b/>
          <w:bCs/>
          <w:noProof/>
          <w:u w:val="single"/>
          <w14:ligatures w14:val="standardContextual"/>
        </w:rPr>
      </w:pPr>
      <w:r>
        <w:rPr>
          <w:b/>
          <w:bCs/>
          <w:noProof/>
          <w:u w:val="single"/>
          <w14:ligatures w14:val="standardContextual"/>
        </w:rPr>
        <w:br w:type="page"/>
      </w:r>
    </w:p>
    <w:p w14:paraId="0DA87021" w14:textId="7C6FDB95" w:rsidR="00F01810" w:rsidRPr="00F01810" w:rsidRDefault="00F01810" w:rsidP="00F01810">
      <w:pPr>
        <w:rPr>
          <w:b/>
          <w:bCs/>
          <w:noProof/>
          <w14:ligatures w14:val="standardContextual"/>
        </w:rPr>
      </w:pPr>
      <w:r w:rsidRPr="00F01810">
        <w:rPr>
          <w:b/>
          <w:bCs/>
          <w:noProof/>
          <w:u w:val="single"/>
          <w14:ligatures w14:val="standardContextual"/>
        </w:rPr>
        <w:lastRenderedPageBreak/>
        <w:t>Closing Appeal</w:t>
      </w:r>
    </w:p>
    <w:p w14:paraId="11E250F9" w14:textId="2025F64A" w:rsidR="00F01810" w:rsidRPr="008A1CAD" w:rsidRDefault="00F01810" w:rsidP="00F01810">
      <w:pPr>
        <w:rPr>
          <w:noProof/>
          <w14:ligatures w14:val="standardContextual"/>
        </w:rPr>
      </w:pPr>
      <w:r w:rsidRPr="00F01810">
        <w:rPr>
          <w:noProof/>
          <w14:ligatures w14:val="standardContextual"/>
        </w:rPr>
        <w:t>The Finance Bill 2025 presents a pivotal opportunity for the Parliament to accelerate Kenya’s transition to clean, affordable and locally manufactured mobility. With targeted, time-bound incentives—spanning VAT</w:t>
      </w:r>
      <w:r w:rsidR="00025F4A">
        <w:rPr>
          <w:noProof/>
          <w14:ligatures w14:val="standardContextual"/>
        </w:rPr>
        <w:t xml:space="preserve"> and</w:t>
      </w:r>
      <w:r w:rsidRPr="00F01810">
        <w:rPr>
          <w:noProof/>
          <w14:ligatures w14:val="standardContextual"/>
        </w:rPr>
        <w:t xml:space="preserve"> Excise Duty</w:t>
      </w:r>
      <w:r w:rsidR="00025F4A">
        <w:rPr>
          <w:noProof/>
          <w14:ligatures w14:val="standardContextual"/>
        </w:rPr>
        <w:t xml:space="preserve"> </w:t>
      </w:r>
      <w:r w:rsidRPr="00F01810">
        <w:rPr>
          <w:noProof/>
          <w14:ligatures w14:val="standardContextual"/>
        </w:rPr>
        <w:t>—Kenya can close the price gap between EVs and ICE vehicles, boost local assembly, attract investment and advance its climate and industrial goals. EMAK urges the Committee to adopt a comprehensive and inclusive e-mobility tax framework that covers the full EV ecosystem (including vehicles, parts, infrastructure, and services) and positions Kenya as Africa’s leading hub for e-mobility innovation and production.</w:t>
      </w:r>
    </w:p>
    <w:p w14:paraId="5B6A19F1" w14:textId="77777777" w:rsidR="005F4C6A" w:rsidRPr="005F4C6A" w:rsidRDefault="005F4C6A" w:rsidP="005F4C6A">
      <w:pPr>
        <w:rPr>
          <w:noProof/>
          <w14:ligatures w14:val="standardContextual"/>
        </w:rPr>
      </w:pPr>
      <w:r w:rsidRPr="005F4C6A">
        <w:rPr>
          <w:noProof/>
          <w14:ligatures w14:val="standardContextual"/>
        </w:rPr>
        <w:t>We therefore reiterate our three key recommendations to support Kenya’s transition to clean, locally driven mobility:</w:t>
      </w:r>
    </w:p>
    <w:p w14:paraId="1072153C" w14:textId="77777777" w:rsidR="005F4C6A" w:rsidRPr="005F4C6A" w:rsidRDefault="005F4C6A" w:rsidP="005F4C6A">
      <w:pPr>
        <w:numPr>
          <w:ilvl w:val="0"/>
          <w:numId w:val="45"/>
        </w:numPr>
        <w:rPr>
          <w:noProof/>
          <w14:ligatures w14:val="standardContextual"/>
        </w:rPr>
      </w:pPr>
      <w:r w:rsidRPr="005F4C6A">
        <w:rPr>
          <w:b/>
          <w:bCs/>
          <w:noProof/>
          <w14:ligatures w14:val="standardContextual"/>
        </w:rPr>
        <w:t>Retain existing tax incentives</w:t>
      </w:r>
      <w:r w:rsidRPr="005F4C6A">
        <w:rPr>
          <w:noProof/>
          <w14:ligatures w14:val="standardContextual"/>
        </w:rPr>
        <w:t>—including VAT zero-rating for EV batteries, bicycles, motorcycles, and buses—to keep end-user costs low and avoid disadvantaging local assemblers. Shifting from zero-rating to exemption would remove input VAT recoverability and unintentionally favour importers over domestic producers.</w:t>
      </w:r>
    </w:p>
    <w:p w14:paraId="03A55ABE" w14:textId="77777777" w:rsidR="005F4C6A" w:rsidRPr="005F4C6A" w:rsidRDefault="005F4C6A" w:rsidP="005F4C6A">
      <w:pPr>
        <w:numPr>
          <w:ilvl w:val="0"/>
          <w:numId w:val="45"/>
        </w:numPr>
        <w:rPr>
          <w:noProof/>
          <w14:ligatures w14:val="standardContextual"/>
        </w:rPr>
      </w:pPr>
      <w:r w:rsidRPr="005F4C6A">
        <w:rPr>
          <w:b/>
          <w:bCs/>
          <w:noProof/>
          <w14:ligatures w14:val="standardContextual"/>
        </w:rPr>
        <w:t>Expand fiscal incentives</w:t>
      </w:r>
      <w:r w:rsidRPr="005F4C6A">
        <w:rPr>
          <w:noProof/>
          <w14:ligatures w14:val="standardContextual"/>
        </w:rPr>
        <w:t xml:space="preserve"> to cover currently excluded EV categories such as passenger cars, as well as light and heavy-duty commercial vehicles. This will level the playing field across the entire sector and catalyse broader adoption and investment.</w:t>
      </w:r>
    </w:p>
    <w:p w14:paraId="7996EA7C" w14:textId="77777777" w:rsidR="005F4C6A" w:rsidRPr="005F4C6A" w:rsidRDefault="005F4C6A" w:rsidP="005F4C6A">
      <w:pPr>
        <w:numPr>
          <w:ilvl w:val="0"/>
          <w:numId w:val="45"/>
        </w:numPr>
        <w:rPr>
          <w:noProof/>
          <w14:ligatures w14:val="standardContextual"/>
        </w:rPr>
      </w:pPr>
      <w:r w:rsidRPr="005F4C6A">
        <w:rPr>
          <w:b/>
          <w:bCs/>
          <w:noProof/>
          <w14:ligatures w14:val="standardContextual"/>
        </w:rPr>
        <w:t>Develop a phased 5–10 year roadmap</w:t>
      </w:r>
      <w:r w:rsidRPr="005F4C6A">
        <w:rPr>
          <w:noProof/>
          <w14:ligatures w14:val="standardContextual"/>
        </w:rPr>
        <w:t xml:space="preserve"> that begins by prioritising market growth—thereby proving Kenya’s commercial viability to large-scale investors—and gradually shifts to targeted incentives for local value addition, including assembly, manufacturing, and technology transfer.</w:t>
      </w:r>
    </w:p>
    <w:p w14:paraId="3983ECF9" w14:textId="26FC93B8" w:rsidR="00A246AF" w:rsidRPr="00F01810" w:rsidRDefault="005F4C6A" w:rsidP="00F01810">
      <w:pPr>
        <w:rPr>
          <w:noProof/>
          <w14:ligatures w14:val="standardContextual"/>
        </w:rPr>
      </w:pPr>
      <w:r w:rsidRPr="005F4C6A">
        <w:rPr>
          <w:noProof/>
          <w14:ligatures w14:val="standardContextual"/>
        </w:rPr>
        <w:t>We thank you for your consideration and continued support for this high-potential sector of the Kenyan economy.</w:t>
      </w:r>
    </w:p>
    <w:p w14:paraId="37C0B442" w14:textId="77777777" w:rsidR="005F4C6A" w:rsidRPr="008A1CAD" w:rsidRDefault="005F4C6A" w:rsidP="005053A0">
      <w:pPr>
        <w:jc w:val="center"/>
        <w:rPr>
          <w:noProof/>
          <w14:ligatures w14:val="standardContextual"/>
        </w:rPr>
      </w:pPr>
    </w:p>
    <w:p w14:paraId="32490FAA" w14:textId="42BBBFFA" w:rsidR="00F01810" w:rsidRPr="00F01810" w:rsidRDefault="00F01810" w:rsidP="005053A0">
      <w:pPr>
        <w:jc w:val="center"/>
        <w:rPr>
          <w:noProof/>
          <w14:ligatures w14:val="standardContextual"/>
        </w:rPr>
      </w:pPr>
      <w:r w:rsidRPr="00F01810">
        <w:rPr>
          <w:noProof/>
          <w14:ligatures w14:val="standardContextual"/>
        </w:rPr>
        <w:t>*END*</w:t>
      </w:r>
    </w:p>
    <w:p w14:paraId="37EAB0DE" w14:textId="6B56B506" w:rsidR="00F01810" w:rsidRPr="00F01810" w:rsidRDefault="00F01810" w:rsidP="00F01810">
      <w:pPr>
        <w:rPr>
          <w:noProof/>
          <w14:ligatures w14:val="standardContextual"/>
        </w:rPr>
      </w:pPr>
    </w:p>
    <w:p w14:paraId="5C379B35" w14:textId="3BA4F4CA" w:rsidR="0040432A" w:rsidRPr="008A1CAD" w:rsidRDefault="0040432A" w:rsidP="00F01810"/>
    <w:sectPr w:rsidR="0040432A" w:rsidRPr="008A1CAD" w:rsidSect="00791826">
      <w:headerReference w:type="default" r:id="rId11"/>
      <w:footerReference w:type="default" r:id="rId12"/>
      <w:headerReference w:type="first" r:id="rId13"/>
      <w:pgSz w:w="15840" w:h="1224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89B7E" w14:textId="77777777" w:rsidR="00F70D9C" w:rsidRDefault="00F70D9C">
      <w:pPr>
        <w:spacing w:before="0" w:after="0"/>
      </w:pPr>
      <w:r>
        <w:separator/>
      </w:r>
    </w:p>
  </w:endnote>
  <w:endnote w:type="continuationSeparator" w:id="0">
    <w:p w14:paraId="3D72D23F" w14:textId="77777777" w:rsidR="00F70D9C" w:rsidRDefault="00F70D9C">
      <w:pPr>
        <w:spacing w:before="0" w:after="0"/>
      </w:pPr>
      <w:r>
        <w:continuationSeparator/>
      </w:r>
    </w:p>
  </w:endnote>
  <w:endnote w:type="continuationNotice" w:id="1">
    <w:p w14:paraId="70C813C3" w14:textId="77777777" w:rsidR="00F70D9C" w:rsidRDefault="00F70D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7959346"/>
      <w:docPartObj>
        <w:docPartGallery w:val="Page Numbers (Bottom of Page)"/>
        <w:docPartUnique/>
      </w:docPartObj>
    </w:sdtPr>
    <w:sdtEndPr>
      <w:rPr>
        <w:noProof/>
      </w:rPr>
    </w:sdtEndPr>
    <w:sdtContent>
      <w:p w14:paraId="5C3788AC" w14:textId="64D51075" w:rsidR="009F5D1D" w:rsidRDefault="009F5D1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5875DC" w14:textId="77777777" w:rsidR="009F5D1D" w:rsidRDefault="009F5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8BCB4" w14:textId="77777777" w:rsidR="00F70D9C" w:rsidRDefault="00F70D9C">
      <w:pPr>
        <w:spacing w:before="0" w:after="0"/>
      </w:pPr>
      <w:r>
        <w:separator/>
      </w:r>
    </w:p>
  </w:footnote>
  <w:footnote w:type="continuationSeparator" w:id="0">
    <w:p w14:paraId="0D9172D5" w14:textId="77777777" w:rsidR="00F70D9C" w:rsidRDefault="00F70D9C">
      <w:pPr>
        <w:spacing w:before="0" w:after="0"/>
      </w:pPr>
      <w:r>
        <w:continuationSeparator/>
      </w:r>
    </w:p>
  </w:footnote>
  <w:footnote w:type="continuationNotice" w:id="1">
    <w:p w14:paraId="3380A536" w14:textId="77777777" w:rsidR="00F70D9C" w:rsidRDefault="00F70D9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2B2A3" w14:textId="1B316843" w:rsidR="00342A7D" w:rsidRDefault="00C21F90" w:rsidP="00C21F90">
    <w:pPr>
      <w:pStyle w:val="Header"/>
      <w:jc w:val="center"/>
    </w:pPr>
    <w:r>
      <w:rPr>
        <w:rFonts w:ascii="Source Sans Pro" w:hAnsi="Source Sans Pro"/>
        <w:noProof/>
        <w:color w:val="000000"/>
        <w:sz w:val="28"/>
        <w:szCs w:val="28"/>
        <w:bdr w:val="none" w:sz="0" w:space="0" w:color="auto" w:frame="1"/>
      </w:rPr>
      <w:drawing>
        <wp:anchor distT="0" distB="0" distL="114300" distR="114300" simplePos="0" relativeHeight="251658240" behindDoc="0" locked="0" layoutInCell="1" allowOverlap="1" wp14:anchorId="30272BE7" wp14:editId="028101E2">
          <wp:simplePos x="0" y="0"/>
          <wp:positionH relativeFrom="column">
            <wp:posOffset>2934182</wp:posOffset>
          </wp:positionH>
          <wp:positionV relativeFrom="paragraph">
            <wp:posOffset>77068</wp:posOffset>
          </wp:positionV>
          <wp:extent cx="2352796" cy="845201"/>
          <wp:effectExtent l="0" t="0" r="9525" b="0"/>
          <wp:wrapTopAndBottom/>
          <wp:docPr id="1461730791" name="Picture 4"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877267" name="Picture 4" descr="A black and white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796" cy="845201"/>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04679" w14:textId="180D9CCE" w:rsidR="00D70BCC" w:rsidRPr="00C21F90" w:rsidRDefault="00C21F90" w:rsidP="00C21F90">
    <w:pPr>
      <w:pStyle w:val="Header"/>
      <w:jc w:val="center"/>
    </w:pPr>
    <w:r>
      <w:rPr>
        <w:rFonts w:ascii="Source Sans Pro" w:hAnsi="Source Sans Pro"/>
        <w:noProof/>
        <w:color w:val="000000"/>
        <w:sz w:val="28"/>
        <w:szCs w:val="28"/>
        <w:bdr w:val="none" w:sz="0" w:space="0" w:color="auto" w:frame="1"/>
      </w:rPr>
      <w:drawing>
        <wp:anchor distT="0" distB="0" distL="114300" distR="114300" simplePos="0" relativeHeight="251659264" behindDoc="0" locked="0" layoutInCell="1" allowOverlap="1" wp14:anchorId="5850C03B" wp14:editId="5BB62138">
          <wp:simplePos x="0" y="0"/>
          <wp:positionH relativeFrom="column">
            <wp:posOffset>2789499</wp:posOffset>
          </wp:positionH>
          <wp:positionV relativeFrom="paragraph">
            <wp:posOffset>77068</wp:posOffset>
          </wp:positionV>
          <wp:extent cx="2647950" cy="951230"/>
          <wp:effectExtent l="0" t="0" r="0" b="1270"/>
          <wp:wrapTopAndBottom/>
          <wp:docPr id="1784161975" name="Picture 3"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70843" name="Picture 3" descr="A black and white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7950" cy="9512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751"/>
    <w:multiLevelType w:val="multilevel"/>
    <w:tmpl w:val="9E9A1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574EF"/>
    <w:multiLevelType w:val="hybridMultilevel"/>
    <w:tmpl w:val="F052FEEA"/>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282DBB"/>
    <w:multiLevelType w:val="multilevel"/>
    <w:tmpl w:val="232A43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C75E0C"/>
    <w:multiLevelType w:val="multilevel"/>
    <w:tmpl w:val="7EEED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1122E"/>
    <w:multiLevelType w:val="hybridMultilevel"/>
    <w:tmpl w:val="FFFFFFFF"/>
    <w:lvl w:ilvl="0" w:tplc="5F2803F0">
      <w:start w:val="1"/>
      <w:numFmt w:val="decimal"/>
      <w:lvlText w:val="%1."/>
      <w:lvlJc w:val="left"/>
      <w:pPr>
        <w:ind w:left="720" w:hanging="360"/>
      </w:pPr>
    </w:lvl>
    <w:lvl w:ilvl="1" w:tplc="75C8E302">
      <w:start w:val="1"/>
      <w:numFmt w:val="lowerLetter"/>
      <w:lvlText w:val="%2."/>
      <w:lvlJc w:val="left"/>
      <w:pPr>
        <w:ind w:left="1440" w:hanging="360"/>
      </w:pPr>
    </w:lvl>
    <w:lvl w:ilvl="2" w:tplc="3F3AE5F6">
      <w:start w:val="1"/>
      <w:numFmt w:val="lowerRoman"/>
      <w:lvlText w:val="%3."/>
      <w:lvlJc w:val="right"/>
      <w:pPr>
        <w:ind w:left="2160" w:hanging="180"/>
      </w:pPr>
    </w:lvl>
    <w:lvl w:ilvl="3" w:tplc="8F007B40">
      <w:start w:val="1"/>
      <w:numFmt w:val="decimal"/>
      <w:lvlText w:val="%4."/>
      <w:lvlJc w:val="left"/>
      <w:pPr>
        <w:ind w:left="2880" w:hanging="360"/>
      </w:pPr>
    </w:lvl>
    <w:lvl w:ilvl="4" w:tplc="C1044AB8">
      <w:start w:val="1"/>
      <w:numFmt w:val="lowerLetter"/>
      <w:lvlText w:val="%5."/>
      <w:lvlJc w:val="left"/>
      <w:pPr>
        <w:ind w:left="3600" w:hanging="360"/>
      </w:pPr>
    </w:lvl>
    <w:lvl w:ilvl="5" w:tplc="C58ADC42">
      <w:start w:val="1"/>
      <w:numFmt w:val="lowerRoman"/>
      <w:lvlText w:val="%6."/>
      <w:lvlJc w:val="right"/>
      <w:pPr>
        <w:ind w:left="4320" w:hanging="180"/>
      </w:pPr>
    </w:lvl>
    <w:lvl w:ilvl="6" w:tplc="701C6716">
      <w:start w:val="1"/>
      <w:numFmt w:val="decimal"/>
      <w:lvlText w:val="%7."/>
      <w:lvlJc w:val="left"/>
      <w:pPr>
        <w:ind w:left="5040" w:hanging="360"/>
      </w:pPr>
    </w:lvl>
    <w:lvl w:ilvl="7" w:tplc="272C1CCE">
      <w:start w:val="1"/>
      <w:numFmt w:val="lowerLetter"/>
      <w:lvlText w:val="%8."/>
      <w:lvlJc w:val="left"/>
      <w:pPr>
        <w:ind w:left="5760" w:hanging="360"/>
      </w:pPr>
    </w:lvl>
    <w:lvl w:ilvl="8" w:tplc="5E7C137C">
      <w:start w:val="1"/>
      <w:numFmt w:val="lowerRoman"/>
      <w:lvlText w:val="%9."/>
      <w:lvlJc w:val="right"/>
      <w:pPr>
        <w:ind w:left="6480" w:hanging="180"/>
      </w:pPr>
    </w:lvl>
  </w:abstractNum>
  <w:abstractNum w:abstractNumId="5" w15:restartNumberingAfterBreak="0">
    <w:nsid w:val="14A36BE1"/>
    <w:multiLevelType w:val="multilevel"/>
    <w:tmpl w:val="D17E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957BD3"/>
    <w:multiLevelType w:val="hybridMultilevel"/>
    <w:tmpl w:val="24A2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D5CBA"/>
    <w:multiLevelType w:val="hybridMultilevel"/>
    <w:tmpl w:val="2938D46E"/>
    <w:lvl w:ilvl="0" w:tplc="1A6CF26C">
      <w:start w:val="3"/>
      <w:numFmt w:val="lowerLetter"/>
      <w:lvlText w:val="%1."/>
      <w:lvlJc w:val="left"/>
      <w:pPr>
        <w:tabs>
          <w:tab w:val="num" w:pos="720"/>
        </w:tabs>
        <w:ind w:left="720" w:hanging="360"/>
      </w:pPr>
    </w:lvl>
    <w:lvl w:ilvl="1" w:tplc="B8400D12" w:tentative="1">
      <w:start w:val="1"/>
      <w:numFmt w:val="decimal"/>
      <w:lvlText w:val="%2."/>
      <w:lvlJc w:val="left"/>
      <w:pPr>
        <w:tabs>
          <w:tab w:val="num" w:pos="1440"/>
        </w:tabs>
        <w:ind w:left="1440" w:hanging="360"/>
      </w:pPr>
    </w:lvl>
    <w:lvl w:ilvl="2" w:tplc="AC4A0716" w:tentative="1">
      <w:start w:val="1"/>
      <w:numFmt w:val="decimal"/>
      <w:lvlText w:val="%3."/>
      <w:lvlJc w:val="left"/>
      <w:pPr>
        <w:tabs>
          <w:tab w:val="num" w:pos="2160"/>
        </w:tabs>
        <w:ind w:left="2160" w:hanging="360"/>
      </w:pPr>
    </w:lvl>
    <w:lvl w:ilvl="3" w:tplc="11A4FC56" w:tentative="1">
      <w:start w:val="1"/>
      <w:numFmt w:val="decimal"/>
      <w:lvlText w:val="%4."/>
      <w:lvlJc w:val="left"/>
      <w:pPr>
        <w:tabs>
          <w:tab w:val="num" w:pos="2880"/>
        </w:tabs>
        <w:ind w:left="2880" w:hanging="360"/>
      </w:pPr>
    </w:lvl>
    <w:lvl w:ilvl="4" w:tplc="F84ACE90" w:tentative="1">
      <w:start w:val="1"/>
      <w:numFmt w:val="decimal"/>
      <w:lvlText w:val="%5."/>
      <w:lvlJc w:val="left"/>
      <w:pPr>
        <w:tabs>
          <w:tab w:val="num" w:pos="3600"/>
        </w:tabs>
        <w:ind w:left="3600" w:hanging="360"/>
      </w:pPr>
    </w:lvl>
    <w:lvl w:ilvl="5" w:tplc="FE0A679C" w:tentative="1">
      <w:start w:val="1"/>
      <w:numFmt w:val="decimal"/>
      <w:lvlText w:val="%6."/>
      <w:lvlJc w:val="left"/>
      <w:pPr>
        <w:tabs>
          <w:tab w:val="num" w:pos="4320"/>
        </w:tabs>
        <w:ind w:left="4320" w:hanging="360"/>
      </w:pPr>
    </w:lvl>
    <w:lvl w:ilvl="6" w:tplc="69F8C67C" w:tentative="1">
      <w:start w:val="1"/>
      <w:numFmt w:val="decimal"/>
      <w:lvlText w:val="%7."/>
      <w:lvlJc w:val="left"/>
      <w:pPr>
        <w:tabs>
          <w:tab w:val="num" w:pos="5040"/>
        </w:tabs>
        <w:ind w:left="5040" w:hanging="360"/>
      </w:pPr>
    </w:lvl>
    <w:lvl w:ilvl="7" w:tplc="2FA4FD9E" w:tentative="1">
      <w:start w:val="1"/>
      <w:numFmt w:val="decimal"/>
      <w:lvlText w:val="%8."/>
      <w:lvlJc w:val="left"/>
      <w:pPr>
        <w:tabs>
          <w:tab w:val="num" w:pos="5760"/>
        </w:tabs>
        <w:ind w:left="5760" w:hanging="360"/>
      </w:pPr>
    </w:lvl>
    <w:lvl w:ilvl="8" w:tplc="3BCEB8B0" w:tentative="1">
      <w:start w:val="1"/>
      <w:numFmt w:val="decimal"/>
      <w:lvlText w:val="%9."/>
      <w:lvlJc w:val="left"/>
      <w:pPr>
        <w:tabs>
          <w:tab w:val="num" w:pos="6480"/>
        </w:tabs>
        <w:ind w:left="6480" w:hanging="360"/>
      </w:pPr>
    </w:lvl>
  </w:abstractNum>
  <w:abstractNum w:abstractNumId="8" w15:restartNumberingAfterBreak="0">
    <w:nsid w:val="29DA4BC1"/>
    <w:multiLevelType w:val="hybridMultilevel"/>
    <w:tmpl w:val="F052FEEA"/>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8A8F20"/>
    <w:multiLevelType w:val="hybridMultilevel"/>
    <w:tmpl w:val="FFFFFFFF"/>
    <w:lvl w:ilvl="0" w:tplc="DF929DDC">
      <w:start w:val="2"/>
      <w:numFmt w:val="decimal"/>
      <w:lvlText w:val="%1."/>
      <w:lvlJc w:val="left"/>
      <w:pPr>
        <w:ind w:left="720" w:hanging="360"/>
      </w:pPr>
    </w:lvl>
    <w:lvl w:ilvl="1" w:tplc="900225B4">
      <w:start w:val="1"/>
      <w:numFmt w:val="lowerLetter"/>
      <w:lvlText w:val="%2."/>
      <w:lvlJc w:val="left"/>
      <w:pPr>
        <w:ind w:left="1440" w:hanging="360"/>
      </w:pPr>
    </w:lvl>
    <w:lvl w:ilvl="2" w:tplc="E670042A">
      <w:start w:val="1"/>
      <w:numFmt w:val="lowerRoman"/>
      <w:lvlText w:val="%3."/>
      <w:lvlJc w:val="right"/>
      <w:pPr>
        <w:ind w:left="2160" w:hanging="180"/>
      </w:pPr>
    </w:lvl>
    <w:lvl w:ilvl="3" w:tplc="FC5C1B2C">
      <w:start w:val="1"/>
      <w:numFmt w:val="decimal"/>
      <w:lvlText w:val="%4."/>
      <w:lvlJc w:val="left"/>
      <w:pPr>
        <w:ind w:left="2880" w:hanging="360"/>
      </w:pPr>
    </w:lvl>
    <w:lvl w:ilvl="4" w:tplc="BAF85460">
      <w:start w:val="1"/>
      <w:numFmt w:val="lowerLetter"/>
      <w:lvlText w:val="%5."/>
      <w:lvlJc w:val="left"/>
      <w:pPr>
        <w:ind w:left="3600" w:hanging="360"/>
      </w:pPr>
    </w:lvl>
    <w:lvl w:ilvl="5" w:tplc="7ABACB12">
      <w:start w:val="1"/>
      <w:numFmt w:val="lowerRoman"/>
      <w:lvlText w:val="%6."/>
      <w:lvlJc w:val="right"/>
      <w:pPr>
        <w:ind w:left="4320" w:hanging="180"/>
      </w:pPr>
    </w:lvl>
    <w:lvl w:ilvl="6" w:tplc="EF3683A2">
      <w:start w:val="1"/>
      <w:numFmt w:val="decimal"/>
      <w:lvlText w:val="%7."/>
      <w:lvlJc w:val="left"/>
      <w:pPr>
        <w:ind w:left="5040" w:hanging="360"/>
      </w:pPr>
    </w:lvl>
    <w:lvl w:ilvl="7" w:tplc="50E86D56">
      <w:start w:val="1"/>
      <w:numFmt w:val="lowerLetter"/>
      <w:lvlText w:val="%8."/>
      <w:lvlJc w:val="left"/>
      <w:pPr>
        <w:ind w:left="5760" w:hanging="360"/>
      </w:pPr>
    </w:lvl>
    <w:lvl w:ilvl="8" w:tplc="0C349746">
      <w:start w:val="1"/>
      <w:numFmt w:val="lowerRoman"/>
      <w:lvlText w:val="%9."/>
      <w:lvlJc w:val="right"/>
      <w:pPr>
        <w:ind w:left="6480" w:hanging="180"/>
      </w:pPr>
    </w:lvl>
  </w:abstractNum>
  <w:abstractNum w:abstractNumId="10" w15:restartNumberingAfterBreak="0">
    <w:nsid w:val="2F9B1692"/>
    <w:multiLevelType w:val="hybridMultilevel"/>
    <w:tmpl w:val="61789398"/>
    <w:lvl w:ilvl="0" w:tplc="9554259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555F8C"/>
    <w:multiLevelType w:val="multilevel"/>
    <w:tmpl w:val="9DECD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D02631"/>
    <w:multiLevelType w:val="multilevel"/>
    <w:tmpl w:val="DC5A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51059"/>
    <w:multiLevelType w:val="multilevel"/>
    <w:tmpl w:val="02B648AC"/>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043D43"/>
    <w:multiLevelType w:val="multilevel"/>
    <w:tmpl w:val="CC1C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E208BF"/>
    <w:multiLevelType w:val="multilevel"/>
    <w:tmpl w:val="619AA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D75F20"/>
    <w:multiLevelType w:val="hybridMultilevel"/>
    <w:tmpl w:val="35267960"/>
    <w:lvl w:ilvl="0" w:tplc="CAD4B2D0">
      <w:start w:val="4"/>
      <w:numFmt w:val="lowerLetter"/>
      <w:lvlText w:val="%1."/>
      <w:lvlJc w:val="left"/>
      <w:pPr>
        <w:tabs>
          <w:tab w:val="num" w:pos="720"/>
        </w:tabs>
        <w:ind w:left="720" w:hanging="360"/>
      </w:pPr>
    </w:lvl>
    <w:lvl w:ilvl="1" w:tplc="8AD204EC" w:tentative="1">
      <w:start w:val="1"/>
      <w:numFmt w:val="decimal"/>
      <w:lvlText w:val="%2."/>
      <w:lvlJc w:val="left"/>
      <w:pPr>
        <w:tabs>
          <w:tab w:val="num" w:pos="1440"/>
        </w:tabs>
        <w:ind w:left="1440" w:hanging="360"/>
      </w:pPr>
    </w:lvl>
    <w:lvl w:ilvl="2" w:tplc="38440FCE" w:tentative="1">
      <w:start w:val="1"/>
      <w:numFmt w:val="decimal"/>
      <w:lvlText w:val="%3."/>
      <w:lvlJc w:val="left"/>
      <w:pPr>
        <w:tabs>
          <w:tab w:val="num" w:pos="2160"/>
        </w:tabs>
        <w:ind w:left="2160" w:hanging="360"/>
      </w:pPr>
    </w:lvl>
    <w:lvl w:ilvl="3" w:tplc="B5A2ABAC" w:tentative="1">
      <w:start w:val="1"/>
      <w:numFmt w:val="decimal"/>
      <w:lvlText w:val="%4."/>
      <w:lvlJc w:val="left"/>
      <w:pPr>
        <w:tabs>
          <w:tab w:val="num" w:pos="2880"/>
        </w:tabs>
        <w:ind w:left="2880" w:hanging="360"/>
      </w:pPr>
    </w:lvl>
    <w:lvl w:ilvl="4" w:tplc="88C0B2C8" w:tentative="1">
      <w:start w:val="1"/>
      <w:numFmt w:val="decimal"/>
      <w:lvlText w:val="%5."/>
      <w:lvlJc w:val="left"/>
      <w:pPr>
        <w:tabs>
          <w:tab w:val="num" w:pos="3600"/>
        </w:tabs>
        <w:ind w:left="3600" w:hanging="360"/>
      </w:pPr>
    </w:lvl>
    <w:lvl w:ilvl="5" w:tplc="1C3EEEE8" w:tentative="1">
      <w:start w:val="1"/>
      <w:numFmt w:val="decimal"/>
      <w:lvlText w:val="%6."/>
      <w:lvlJc w:val="left"/>
      <w:pPr>
        <w:tabs>
          <w:tab w:val="num" w:pos="4320"/>
        </w:tabs>
        <w:ind w:left="4320" w:hanging="360"/>
      </w:pPr>
    </w:lvl>
    <w:lvl w:ilvl="6" w:tplc="C4B4DFE6" w:tentative="1">
      <w:start w:val="1"/>
      <w:numFmt w:val="decimal"/>
      <w:lvlText w:val="%7."/>
      <w:lvlJc w:val="left"/>
      <w:pPr>
        <w:tabs>
          <w:tab w:val="num" w:pos="5040"/>
        </w:tabs>
        <w:ind w:left="5040" w:hanging="360"/>
      </w:pPr>
    </w:lvl>
    <w:lvl w:ilvl="7" w:tplc="FF0AAD20" w:tentative="1">
      <w:start w:val="1"/>
      <w:numFmt w:val="decimal"/>
      <w:lvlText w:val="%8."/>
      <w:lvlJc w:val="left"/>
      <w:pPr>
        <w:tabs>
          <w:tab w:val="num" w:pos="5760"/>
        </w:tabs>
        <w:ind w:left="5760" w:hanging="360"/>
      </w:pPr>
    </w:lvl>
    <w:lvl w:ilvl="8" w:tplc="485AFCFA" w:tentative="1">
      <w:start w:val="1"/>
      <w:numFmt w:val="decimal"/>
      <w:lvlText w:val="%9."/>
      <w:lvlJc w:val="left"/>
      <w:pPr>
        <w:tabs>
          <w:tab w:val="num" w:pos="6480"/>
        </w:tabs>
        <w:ind w:left="6480" w:hanging="360"/>
      </w:pPr>
    </w:lvl>
  </w:abstractNum>
  <w:abstractNum w:abstractNumId="17" w15:restartNumberingAfterBreak="0">
    <w:nsid w:val="40A9552D"/>
    <w:multiLevelType w:val="hybridMultilevel"/>
    <w:tmpl w:val="D3DAF05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B216E"/>
    <w:multiLevelType w:val="multilevel"/>
    <w:tmpl w:val="5CD6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9E58A8"/>
    <w:multiLevelType w:val="hybridMultilevel"/>
    <w:tmpl w:val="C24EC75A"/>
    <w:lvl w:ilvl="0" w:tplc="CE8C8E4E">
      <w:start w:val="1"/>
      <w:numFmt w:val="lowerLetter"/>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7F41025"/>
    <w:multiLevelType w:val="hybridMultilevel"/>
    <w:tmpl w:val="F71EF0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FE0BA6"/>
    <w:multiLevelType w:val="multilevel"/>
    <w:tmpl w:val="17E2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BD50C4"/>
    <w:multiLevelType w:val="hybridMultilevel"/>
    <w:tmpl w:val="B6046D56"/>
    <w:lvl w:ilvl="0" w:tplc="35C67ED8">
      <w:start w:val="2"/>
      <w:numFmt w:val="lowerLetter"/>
      <w:lvlText w:val="%1."/>
      <w:lvlJc w:val="left"/>
      <w:pPr>
        <w:tabs>
          <w:tab w:val="num" w:pos="720"/>
        </w:tabs>
        <w:ind w:left="720" w:hanging="360"/>
      </w:pPr>
    </w:lvl>
    <w:lvl w:ilvl="1" w:tplc="850A4114" w:tentative="1">
      <w:start w:val="1"/>
      <w:numFmt w:val="decimal"/>
      <w:lvlText w:val="%2."/>
      <w:lvlJc w:val="left"/>
      <w:pPr>
        <w:tabs>
          <w:tab w:val="num" w:pos="1440"/>
        </w:tabs>
        <w:ind w:left="1440" w:hanging="360"/>
      </w:pPr>
    </w:lvl>
    <w:lvl w:ilvl="2" w:tplc="F22E97A6" w:tentative="1">
      <w:start w:val="1"/>
      <w:numFmt w:val="decimal"/>
      <w:lvlText w:val="%3."/>
      <w:lvlJc w:val="left"/>
      <w:pPr>
        <w:tabs>
          <w:tab w:val="num" w:pos="2160"/>
        </w:tabs>
        <w:ind w:left="2160" w:hanging="360"/>
      </w:pPr>
    </w:lvl>
    <w:lvl w:ilvl="3" w:tplc="5F3E2E9C" w:tentative="1">
      <w:start w:val="1"/>
      <w:numFmt w:val="decimal"/>
      <w:lvlText w:val="%4."/>
      <w:lvlJc w:val="left"/>
      <w:pPr>
        <w:tabs>
          <w:tab w:val="num" w:pos="2880"/>
        </w:tabs>
        <w:ind w:left="2880" w:hanging="360"/>
      </w:pPr>
    </w:lvl>
    <w:lvl w:ilvl="4" w:tplc="901ACF0A" w:tentative="1">
      <w:start w:val="1"/>
      <w:numFmt w:val="decimal"/>
      <w:lvlText w:val="%5."/>
      <w:lvlJc w:val="left"/>
      <w:pPr>
        <w:tabs>
          <w:tab w:val="num" w:pos="3600"/>
        </w:tabs>
        <w:ind w:left="3600" w:hanging="360"/>
      </w:pPr>
    </w:lvl>
    <w:lvl w:ilvl="5" w:tplc="5B94B460" w:tentative="1">
      <w:start w:val="1"/>
      <w:numFmt w:val="decimal"/>
      <w:lvlText w:val="%6."/>
      <w:lvlJc w:val="left"/>
      <w:pPr>
        <w:tabs>
          <w:tab w:val="num" w:pos="4320"/>
        </w:tabs>
        <w:ind w:left="4320" w:hanging="360"/>
      </w:pPr>
    </w:lvl>
    <w:lvl w:ilvl="6" w:tplc="70AA92D8" w:tentative="1">
      <w:start w:val="1"/>
      <w:numFmt w:val="decimal"/>
      <w:lvlText w:val="%7."/>
      <w:lvlJc w:val="left"/>
      <w:pPr>
        <w:tabs>
          <w:tab w:val="num" w:pos="5040"/>
        </w:tabs>
        <w:ind w:left="5040" w:hanging="360"/>
      </w:pPr>
    </w:lvl>
    <w:lvl w:ilvl="7" w:tplc="F8E05B0E" w:tentative="1">
      <w:start w:val="1"/>
      <w:numFmt w:val="decimal"/>
      <w:lvlText w:val="%8."/>
      <w:lvlJc w:val="left"/>
      <w:pPr>
        <w:tabs>
          <w:tab w:val="num" w:pos="5760"/>
        </w:tabs>
        <w:ind w:left="5760" w:hanging="360"/>
      </w:pPr>
    </w:lvl>
    <w:lvl w:ilvl="8" w:tplc="AEF6C650" w:tentative="1">
      <w:start w:val="1"/>
      <w:numFmt w:val="decimal"/>
      <w:lvlText w:val="%9."/>
      <w:lvlJc w:val="left"/>
      <w:pPr>
        <w:tabs>
          <w:tab w:val="num" w:pos="6480"/>
        </w:tabs>
        <w:ind w:left="6480" w:hanging="360"/>
      </w:pPr>
    </w:lvl>
  </w:abstractNum>
  <w:abstractNum w:abstractNumId="23" w15:restartNumberingAfterBreak="0">
    <w:nsid w:val="54BC0121"/>
    <w:multiLevelType w:val="hybridMultilevel"/>
    <w:tmpl w:val="14C07BA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080242"/>
    <w:multiLevelType w:val="hybridMultilevel"/>
    <w:tmpl w:val="BA500EA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E4C12"/>
    <w:multiLevelType w:val="hybridMultilevel"/>
    <w:tmpl w:val="16D8B5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FAB7EBE"/>
    <w:multiLevelType w:val="hybridMultilevel"/>
    <w:tmpl w:val="F052FEEA"/>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130729"/>
    <w:multiLevelType w:val="hybridMultilevel"/>
    <w:tmpl w:val="D37AAF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928C0"/>
    <w:multiLevelType w:val="multilevel"/>
    <w:tmpl w:val="2500F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52083A"/>
    <w:multiLevelType w:val="hybridMultilevel"/>
    <w:tmpl w:val="BD76C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097CE8"/>
    <w:multiLevelType w:val="multilevel"/>
    <w:tmpl w:val="1FAA444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C1124F"/>
    <w:multiLevelType w:val="hybridMultilevel"/>
    <w:tmpl w:val="2BA025D6"/>
    <w:lvl w:ilvl="0" w:tplc="DD1E5E1E">
      <w:start w:val="5"/>
      <w:numFmt w:val="bullet"/>
      <w:lvlText w:val="-"/>
      <w:lvlJc w:val="left"/>
      <w:pPr>
        <w:ind w:left="360" w:hanging="360"/>
      </w:pPr>
      <w:rPr>
        <w:rFonts w:ascii="Calibri" w:eastAsia="Calibr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40F3ABB"/>
    <w:multiLevelType w:val="multilevel"/>
    <w:tmpl w:val="26AE5C00"/>
    <w:lvl w:ilvl="0">
      <w:start w:val="1"/>
      <w:numFmt w:val="decimal"/>
      <w:pStyle w:val="ALNL1Num"/>
      <w:lvlText w:val="%1"/>
      <w:lvlJc w:val="left"/>
      <w:pPr>
        <w:ind w:left="634" w:hanging="634"/>
      </w:pPr>
      <w:rPr>
        <w:rFonts w:ascii="Calibri" w:hAnsi="Calibri" w:hint="default"/>
        <w:b/>
        <w:i w:val="0"/>
        <w:sz w:val="22"/>
      </w:rPr>
    </w:lvl>
    <w:lvl w:ilvl="1">
      <w:start w:val="1"/>
      <w:numFmt w:val="decimal"/>
      <w:pStyle w:val="ALNL2Num"/>
      <w:lvlText w:val="%1.%2"/>
      <w:lvlJc w:val="left"/>
      <w:pPr>
        <w:ind w:left="634" w:hanging="634"/>
      </w:pPr>
      <w:rPr>
        <w:rFonts w:ascii="Calibri" w:hAnsi="Calibri" w:hint="default"/>
        <w:b w:val="0"/>
        <w:i w:val="0"/>
        <w:sz w:val="22"/>
      </w:rPr>
    </w:lvl>
    <w:lvl w:ilvl="2">
      <w:start w:val="1"/>
      <w:numFmt w:val="decimal"/>
      <w:pStyle w:val="ALNL3Num"/>
      <w:lvlText w:val="%1.%2.%3"/>
      <w:lvlJc w:val="left"/>
      <w:pPr>
        <w:ind w:left="1440" w:hanging="806"/>
      </w:pPr>
      <w:rPr>
        <w:rFonts w:ascii="Calibri" w:hAnsi="Calibri" w:hint="default"/>
        <w:b w:val="0"/>
        <w:i w:val="0"/>
        <w:sz w:val="22"/>
      </w:rPr>
    </w:lvl>
    <w:lvl w:ilvl="3">
      <w:start w:val="1"/>
      <w:numFmt w:val="lowerLetter"/>
      <w:pStyle w:val="ALNL4Num"/>
      <w:lvlText w:val="(%4)"/>
      <w:lvlJc w:val="left"/>
      <w:pPr>
        <w:tabs>
          <w:tab w:val="num" w:pos="5760"/>
        </w:tabs>
        <w:ind w:left="547" w:hanging="547"/>
      </w:pPr>
      <w:rPr>
        <w:rFonts w:ascii="Calibri" w:hAnsi="Calibri" w:hint="default"/>
        <w:b w:val="0"/>
        <w:i w:val="0"/>
        <w:sz w:val="22"/>
      </w:rPr>
    </w:lvl>
    <w:lvl w:ilvl="4">
      <w:start w:val="1"/>
      <w:numFmt w:val="lowerRoman"/>
      <w:pStyle w:val="ALNL5Num"/>
      <w:lvlText w:val="(%5)"/>
      <w:lvlJc w:val="left"/>
      <w:pPr>
        <w:ind w:left="2534" w:hanging="547"/>
      </w:pPr>
      <w:rPr>
        <w:rFonts w:ascii="Calibri" w:hAnsi="Calibri" w:hint="default"/>
        <w:b w:val="0"/>
        <w:i w:val="0"/>
        <w:sz w:val="22"/>
      </w:rPr>
    </w:lvl>
    <w:lvl w:ilvl="5">
      <w:start w:val="1"/>
      <w:numFmt w:val="upperLetter"/>
      <w:pStyle w:val="ALNL6Num"/>
      <w:lvlText w:val="(%6)"/>
      <w:lvlJc w:val="left"/>
      <w:pPr>
        <w:ind w:left="3082" w:hanging="548"/>
      </w:pPr>
      <w:rPr>
        <w:rFonts w:ascii="Calibri" w:hAnsi="Calibri"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433098D"/>
    <w:multiLevelType w:val="hybridMultilevel"/>
    <w:tmpl w:val="6DBAE598"/>
    <w:lvl w:ilvl="0" w:tplc="6BBEC79E">
      <w:start w:val="28"/>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8659A5D"/>
    <w:multiLevelType w:val="hybridMultilevel"/>
    <w:tmpl w:val="FFFFFFFF"/>
    <w:lvl w:ilvl="0" w:tplc="BF0CC3C2">
      <w:start w:val="4"/>
      <w:numFmt w:val="decimal"/>
      <w:lvlText w:val="%1."/>
      <w:lvlJc w:val="left"/>
      <w:pPr>
        <w:ind w:left="720" w:hanging="360"/>
      </w:pPr>
    </w:lvl>
    <w:lvl w:ilvl="1" w:tplc="89CE1062">
      <w:start w:val="1"/>
      <w:numFmt w:val="lowerLetter"/>
      <w:lvlText w:val="%2."/>
      <w:lvlJc w:val="left"/>
      <w:pPr>
        <w:ind w:left="1440" w:hanging="360"/>
      </w:pPr>
    </w:lvl>
    <w:lvl w:ilvl="2" w:tplc="FB1AC48A">
      <w:start w:val="1"/>
      <w:numFmt w:val="lowerRoman"/>
      <w:lvlText w:val="%3."/>
      <w:lvlJc w:val="right"/>
      <w:pPr>
        <w:ind w:left="2160" w:hanging="180"/>
      </w:pPr>
    </w:lvl>
    <w:lvl w:ilvl="3" w:tplc="898C6126">
      <w:start w:val="1"/>
      <w:numFmt w:val="decimal"/>
      <w:lvlText w:val="%4."/>
      <w:lvlJc w:val="left"/>
      <w:pPr>
        <w:ind w:left="2880" w:hanging="360"/>
      </w:pPr>
    </w:lvl>
    <w:lvl w:ilvl="4" w:tplc="5420C0C8">
      <w:start w:val="1"/>
      <w:numFmt w:val="lowerLetter"/>
      <w:lvlText w:val="%5."/>
      <w:lvlJc w:val="left"/>
      <w:pPr>
        <w:ind w:left="3600" w:hanging="360"/>
      </w:pPr>
    </w:lvl>
    <w:lvl w:ilvl="5" w:tplc="57C0E97E">
      <w:start w:val="1"/>
      <w:numFmt w:val="lowerRoman"/>
      <w:lvlText w:val="%6."/>
      <w:lvlJc w:val="right"/>
      <w:pPr>
        <w:ind w:left="4320" w:hanging="180"/>
      </w:pPr>
    </w:lvl>
    <w:lvl w:ilvl="6" w:tplc="4B00D216">
      <w:start w:val="1"/>
      <w:numFmt w:val="decimal"/>
      <w:lvlText w:val="%7."/>
      <w:lvlJc w:val="left"/>
      <w:pPr>
        <w:ind w:left="5040" w:hanging="360"/>
      </w:pPr>
    </w:lvl>
    <w:lvl w:ilvl="7" w:tplc="4FA02506">
      <w:start w:val="1"/>
      <w:numFmt w:val="lowerLetter"/>
      <w:lvlText w:val="%8."/>
      <w:lvlJc w:val="left"/>
      <w:pPr>
        <w:ind w:left="5760" w:hanging="360"/>
      </w:pPr>
    </w:lvl>
    <w:lvl w:ilvl="8" w:tplc="D25CBAC6">
      <w:start w:val="1"/>
      <w:numFmt w:val="lowerRoman"/>
      <w:lvlText w:val="%9."/>
      <w:lvlJc w:val="right"/>
      <w:pPr>
        <w:ind w:left="6480" w:hanging="180"/>
      </w:pPr>
    </w:lvl>
  </w:abstractNum>
  <w:abstractNum w:abstractNumId="35" w15:restartNumberingAfterBreak="0">
    <w:nsid w:val="794468E4"/>
    <w:multiLevelType w:val="hybridMultilevel"/>
    <w:tmpl w:val="C8FE5D46"/>
    <w:lvl w:ilvl="0" w:tplc="CE8C8E4E">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FE31A2"/>
    <w:multiLevelType w:val="hybridMultilevel"/>
    <w:tmpl w:val="FFFFFFFF"/>
    <w:lvl w:ilvl="0" w:tplc="FCA83E5C">
      <w:start w:val="3"/>
      <w:numFmt w:val="decimal"/>
      <w:lvlText w:val="%1."/>
      <w:lvlJc w:val="left"/>
      <w:pPr>
        <w:ind w:left="720" w:hanging="360"/>
      </w:pPr>
    </w:lvl>
    <w:lvl w:ilvl="1" w:tplc="BFC8DD3E">
      <w:start w:val="1"/>
      <w:numFmt w:val="lowerLetter"/>
      <w:lvlText w:val="%2."/>
      <w:lvlJc w:val="left"/>
      <w:pPr>
        <w:ind w:left="1440" w:hanging="360"/>
      </w:pPr>
    </w:lvl>
    <w:lvl w:ilvl="2" w:tplc="499065E6">
      <w:start w:val="1"/>
      <w:numFmt w:val="lowerRoman"/>
      <w:lvlText w:val="%3."/>
      <w:lvlJc w:val="right"/>
      <w:pPr>
        <w:ind w:left="2160" w:hanging="180"/>
      </w:pPr>
    </w:lvl>
    <w:lvl w:ilvl="3" w:tplc="81CAB150">
      <w:start w:val="1"/>
      <w:numFmt w:val="decimal"/>
      <w:lvlText w:val="%4."/>
      <w:lvlJc w:val="left"/>
      <w:pPr>
        <w:ind w:left="2880" w:hanging="360"/>
      </w:pPr>
    </w:lvl>
    <w:lvl w:ilvl="4" w:tplc="DB5867C0">
      <w:start w:val="1"/>
      <w:numFmt w:val="lowerLetter"/>
      <w:lvlText w:val="%5."/>
      <w:lvlJc w:val="left"/>
      <w:pPr>
        <w:ind w:left="3600" w:hanging="360"/>
      </w:pPr>
    </w:lvl>
    <w:lvl w:ilvl="5" w:tplc="B8AE788A">
      <w:start w:val="1"/>
      <w:numFmt w:val="lowerRoman"/>
      <w:lvlText w:val="%6."/>
      <w:lvlJc w:val="right"/>
      <w:pPr>
        <w:ind w:left="4320" w:hanging="180"/>
      </w:pPr>
    </w:lvl>
    <w:lvl w:ilvl="6" w:tplc="E1EEE764">
      <w:start w:val="1"/>
      <w:numFmt w:val="decimal"/>
      <w:lvlText w:val="%7."/>
      <w:lvlJc w:val="left"/>
      <w:pPr>
        <w:ind w:left="5040" w:hanging="360"/>
      </w:pPr>
    </w:lvl>
    <w:lvl w:ilvl="7" w:tplc="7742A68A">
      <w:start w:val="1"/>
      <w:numFmt w:val="lowerLetter"/>
      <w:lvlText w:val="%8."/>
      <w:lvlJc w:val="left"/>
      <w:pPr>
        <w:ind w:left="5760" w:hanging="360"/>
      </w:pPr>
    </w:lvl>
    <w:lvl w:ilvl="8" w:tplc="94EC9FEA">
      <w:start w:val="1"/>
      <w:numFmt w:val="lowerRoman"/>
      <w:lvlText w:val="%9."/>
      <w:lvlJc w:val="right"/>
      <w:pPr>
        <w:ind w:left="6480" w:hanging="180"/>
      </w:pPr>
    </w:lvl>
  </w:abstractNum>
  <w:abstractNum w:abstractNumId="37" w15:restartNumberingAfterBreak="0">
    <w:nsid w:val="7D0865F2"/>
    <w:multiLevelType w:val="multilevel"/>
    <w:tmpl w:val="621A1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1078121">
    <w:abstractNumId w:val="27"/>
  </w:num>
  <w:num w:numId="2" w16cid:durableId="1873155524">
    <w:abstractNumId w:val="17"/>
  </w:num>
  <w:num w:numId="3" w16cid:durableId="897977622">
    <w:abstractNumId w:val="35"/>
  </w:num>
  <w:num w:numId="4" w16cid:durableId="785537245">
    <w:abstractNumId w:val="31"/>
  </w:num>
  <w:num w:numId="5" w16cid:durableId="1891530959">
    <w:abstractNumId w:val="32"/>
  </w:num>
  <w:num w:numId="6" w16cid:durableId="2069914185">
    <w:abstractNumId w:val="29"/>
  </w:num>
  <w:num w:numId="7" w16cid:durableId="32077403">
    <w:abstractNumId w:val="24"/>
  </w:num>
  <w:num w:numId="8" w16cid:durableId="1016268992">
    <w:abstractNumId w:val="26"/>
  </w:num>
  <w:num w:numId="9" w16cid:durableId="1512794847">
    <w:abstractNumId w:val="10"/>
  </w:num>
  <w:num w:numId="10" w16cid:durableId="1819688911">
    <w:abstractNumId w:val="6"/>
  </w:num>
  <w:num w:numId="11" w16cid:durableId="151408586">
    <w:abstractNumId w:val="34"/>
  </w:num>
  <w:num w:numId="12" w16cid:durableId="741953557">
    <w:abstractNumId w:val="36"/>
  </w:num>
  <w:num w:numId="13" w16cid:durableId="1750425833">
    <w:abstractNumId w:val="9"/>
  </w:num>
  <w:num w:numId="14" w16cid:durableId="1516773191">
    <w:abstractNumId w:val="4"/>
  </w:num>
  <w:num w:numId="15" w16cid:durableId="1893998438">
    <w:abstractNumId w:val="8"/>
  </w:num>
  <w:num w:numId="16" w16cid:durableId="1269848984">
    <w:abstractNumId w:val="1"/>
  </w:num>
  <w:num w:numId="17" w16cid:durableId="984432091">
    <w:abstractNumId w:val="33"/>
  </w:num>
  <w:num w:numId="18" w16cid:durableId="1952784231">
    <w:abstractNumId w:val="12"/>
  </w:num>
  <w:num w:numId="19" w16cid:durableId="78063249">
    <w:abstractNumId w:val="28"/>
  </w:num>
  <w:num w:numId="20" w16cid:durableId="1866553596">
    <w:abstractNumId w:val="21"/>
  </w:num>
  <w:num w:numId="21" w16cid:durableId="279000401">
    <w:abstractNumId w:val="5"/>
  </w:num>
  <w:num w:numId="22" w16cid:durableId="662246328">
    <w:abstractNumId w:val="37"/>
  </w:num>
  <w:num w:numId="23" w16cid:durableId="140580791">
    <w:abstractNumId w:val="11"/>
    <w:lvlOverride w:ilvl="0">
      <w:lvl w:ilvl="0">
        <w:numFmt w:val="lowerLetter"/>
        <w:lvlText w:val="%1."/>
        <w:lvlJc w:val="left"/>
      </w:lvl>
    </w:lvlOverride>
  </w:num>
  <w:num w:numId="24" w16cid:durableId="869802426">
    <w:abstractNumId w:val="11"/>
    <w:lvlOverride w:ilvl="0">
      <w:lvl w:ilvl="0">
        <w:numFmt w:val="lowerLetter"/>
        <w:lvlText w:val="%1."/>
        <w:lvlJc w:val="left"/>
      </w:lvl>
    </w:lvlOverride>
  </w:num>
  <w:num w:numId="25" w16cid:durableId="1998655628">
    <w:abstractNumId w:val="11"/>
    <w:lvlOverride w:ilvl="0">
      <w:lvl w:ilvl="0">
        <w:numFmt w:val="lowerLetter"/>
        <w:lvlText w:val="%1."/>
        <w:lvlJc w:val="left"/>
      </w:lvl>
    </w:lvlOverride>
  </w:num>
  <w:num w:numId="26" w16cid:durableId="1774398178">
    <w:abstractNumId w:val="11"/>
    <w:lvlOverride w:ilvl="0">
      <w:lvl w:ilvl="0">
        <w:numFmt w:val="lowerLetter"/>
        <w:lvlText w:val="%1."/>
        <w:lvlJc w:val="left"/>
      </w:lvl>
    </w:lvlOverride>
  </w:num>
  <w:num w:numId="27" w16cid:durableId="585768356">
    <w:abstractNumId w:val="0"/>
  </w:num>
  <w:num w:numId="28" w16cid:durableId="897938190">
    <w:abstractNumId w:val="18"/>
    <w:lvlOverride w:ilvl="0">
      <w:lvl w:ilvl="0">
        <w:numFmt w:val="lowerLetter"/>
        <w:lvlText w:val="%1."/>
        <w:lvlJc w:val="left"/>
      </w:lvl>
    </w:lvlOverride>
  </w:num>
  <w:num w:numId="29" w16cid:durableId="1423914070">
    <w:abstractNumId w:val="14"/>
  </w:num>
  <w:num w:numId="30" w16cid:durableId="1075398647">
    <w:abstractNumId w:val="22"/>
  </w:num>
  <w:num w:numId="31" w16cid:durableId="1998461523">
    <w:abstractNumId w:val="7"/>
  </w:num>
  <w:num w:numId="32" w16cid:durableId="944112664">
    <w:abstractNumId w:val="2"/>
    <w:lvlOverride w:ilvl="0">
      <w:lvl w:ilvl="0">
        <w:numFmt w:val="upperRoman"/>
        <w:lvlText w:val="%1."/>
        <w:lvlJc w:val="right"/>
      </w:lvl>
    </w:lvlOverride>
  </w:num>
  <w:num w:numId="33" w16cid:durableId="2008240459">
    <w:abstractNumId w:val="2"/>
    <w:lvlOverride w:ilvl="1">
      <w:lvl w:ilvl="1">
        <w:numFmt w:val="upperLetter"/>
        <w:lvlText w:val="%2."/>
        <w:lvlJc w:val="left"/>
      </w:lvl>
    </w:lvlOverride>
  </w:num>
  <w:num w:numId="34" w16cid:durableId="2145853914">
    <w:abstractNumId w:val="2"/>
    <w:lvlOverride w:ilvl="1">
      <w:lvl w:ilvl="1">
        <w:numFmt w:val="upperLetter"/>
        <w:lvlText w:val="%2."/>
        <w:lvlJc w:val="left"/>
      </w:lvl>
    </w:lvlOverride>
  </w:num>
  <w:num w:numId="35" w16cid:durableId="1782607158">
    <w:abstractNumId w:val="2"/>
    <w:lvlOverride w:ilvl="1">
      <w:lvl w:ilvl="1">
        <w:numFmt w:val="upperLetter"/>
        <w:lvlText w:val="%2."/>
        <w:lvlJc w:val="left"/>
      </w:lvl>
    </w:lvlOverride>
  </w:num>
  <w:num w:numId="36" w16cid:durableId="741441473">
    <w:abstractNumId w:val="2"/>
    <w:lvlOverride w:ilvl="0">
      <w:lvl w:ilvl="0">
        <w:numFmt w:val="upperRoman"/>
        <w:lvlText w:val="%1."/>
        <w:lvlJc w:val="right"/>
      </w:lvl>
    </w:lvlOverride>
  </w:num>
  <w:num w:numId="37" w16cid:durableId="1557083891">
    <w:abstractNumId w:val="16"/>
  </w:num>
  <w:num w:numId="38" w16cid:durableId="1111585594">
    <w:abstractNumId w:val="19"/>
  </w:num>
  <w:num w:numId="39" w16cid:durableId="770857643">
    <w:abstractNumId w:val="30"/>
  </w:num>
  <w:num w:numId="40" w16cid:durableId="1405420280">
    <w:abstractNumId w:val="13"/>
  </w:num>
  <w:num w:numId="41" w16cid:durableId="1356540942">
    <w:abstractNumId w:val="23"/>
  </w:num>
  <w:num w:numId="42" w16cid:durableId="289747449">
    <w:abstractNumId w:val="20"/>
  </w:num>
  <w:num w:numId="43" w16cid:durableId="437876172">
    <w:abstractNumId w:val="25"/>
  </w:num>
  <w:num w:numId="44" w16cid:durableId="242111159">
    <w:abstractNumId w:val="3"/>
  </w:num>
  <w:num w:numId="45" w16cid:durableId="3157627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32A"/>
    <w:rsid w:val="000019E9"/>
    <w:rsid w:val="00001CEF"/>
    <w:rsid w:val="00002885"/>
    <w:rsid w:val="00002D78"/>
    <w:rsid w:val="00004F1E"/>
    <w:rsid w:val="00005E8C"/>
    <w:rsid w:val="00006048"/>
    <w:rsid w:val="000069E0"/>
    <w:rsid w:val="000078DF"/>
    <w:rsid w:val="00011D61"/>
    <w:rsid w:val="000134C1"/>
    <w:rsid w:val="00013648"/>
    <w:rsid w:val="00014559"/>
    <w:rsid w:val="00014563"/>
    <w:rsid w:val="00014B52"/>
    <w:rsid w:val="00014F41"/>
    <w:rsid w:val="00020E87"/>
    <w:rsid w:val="00020EF8"/>
    <w:rsid w:val="00021547"/>
    <w:rsid w:val="000228F8"/>
    <w:rsid w:val="00022F8A"/>
    <w:rsid w:val="00023784"/>
    <w:rsid w:val="0002381F"/>
    <w:rsid w:val="00024DE7"/>
    <w:rsid w:val="00025733"/>
    <w:rsid w:val="00025F4A"/>
    <w:rsid w:val="00026489"/>
    <w:rsid w:val="000319C1"/>
    <w:rsid w:val="000319FB"/>
    <w:rsid w:val="00031DF1"/>
    <w:rsid w:val="0003250F"/>
    <w:rsid w:val="00032BB8"/>
    <w:rsid w:val="000337F7"/>
    <w:rsid w:val="00033C37"/>
    <w:rsid w:val="00035E37"/>
    <w:rsid w:val="00035E8E"/>
    <w:rsid w:val="00036F06"/>
    <w:rsid w:val="000409B6"/>
    <w:rsid w:val="00040E08"/>
    <w:rsid w:val="00042C78"/>
    <w:rsid w:val="000434C8"/>
    <w:rsid w:val="00045680"/>
    <w:rsid w:val="0004613E"/>
    <w:rsid w:val="00047C25"/>
    <w:rsid w:val="00047C2A"/>
    <w:rsid w:val="00050181"/>
    <w:rsid w:val="000513B9"/>
    <w:rsid w:val="0005208A"/>
    <w:rsid w:val="000528AD"/>
    <w:rsid w:val="0005369C"/>
    <w:rsid w:val="00053ADF"/>
    <w:rsid w:val="00053E3F"/>
    <w:rsid w:val="00054164"/>
    <w:rsid w:val="00054449"/>
    <w:rsid w:val="00055CE8"/>
    <w:rsid w:val="00055FFE"/>
    <w:rsid w:val="00057D70"/>
    <w:rsid w:val="00061A6A"/>
    <w:rsid w:val="00062027"/>
    <w:rsid w:val="000629B9"/>
    <w:rsid w:val="000638C5"/>
    <w:rsid w:val="00066D43"/>
    <w:rsid w:val="0007034F"/>
    <w:rsid w:val="0007245E"/>
    <w:rsid w:val="00075A3E"/>
    <w:rsid w:val="00077AE5"/>
    <w:rsid w:val="00077B97"/>
    <w:rsid w:val="000800F9"/>
    <w:rsid w:val="00080BD3"/>
    <w:rsid w:val="0008114A"/>
    <w:rsid w:val="000816F9"/>
    <w:rsid w:val="00083EFC"/>
    <w:rsid w:val="000867D9"/>
    <w:rsid w:val="0008749F"/>
    <w:rsid w:val="00087D36"/>
    <w:rsid w:val="00090C80"/>
    <w:rsid w:val="00094A7F"/>
    <w:rsid w:val="00095A36"/>
    <w:rsid w:val="00095EBE"/>
    <w:rsid w:val="000A0334"/>
    <w:rsid w:val="000A05C6"/>
    <w:rsid w:val="000A41D5"/>
    <w:rsid w:val="000A45B3"/>
    <w:rsid w:val="000A49E3"/>
    <w:rsid w:val="000A594D"/>
    <w:rsid w:val="000A66D6"/>
    <w:rsid w:val="000A6F0A"/>
    <w:rsid w:val="000A7F94"/>
    <w:rsid w:val="000B0B57"/>
    <w:rsid w:val="000B0C21"/>
    <w:rsid w:val="000B12D5"/>
    <w:rsid w:val="000B2829"/>
    <w:rsid w:val="000B2991"/>
    <w:rsid w:val="000B2BEF"/>
    <w:rsid w:val="000B3664"/>
    <w:rsid w:val="000B6169"/>
    <w:rsid w:val="000B75D1"/>
    <w:rsid w:val="000B7B8C"/>
    <w:rsid w:val="000C01EC"/>
    <w:rsid w:val="000C0E42"/>
    <w:rsid w:val="000C101F"/>
    <w:rsid w:val="000C1443"/>
    <w:rsid w:val="000C182F"/>
    <w:rsid w:val="000C2F6E"/>
    <w:rsid w:val="000C4077"/>
    <w:rsid w:val="000C41FE"/>
    <w:rsid w:val="000C46D3"/>
    <w:rsid w:val="000C47D9"/>
    <w:rsid w:val="000C5A19"/>
    <w:rsid w:val="000C5FFE"/>
    <w:rsid w:val="000C6FA4"/>
    <w:rsid w:val="000C700C"/>
    <w:rsid w:val="000C7A49"/>
    <w:rsid w:val="000C7FE9"/>
    <w:rsid w:val="000D091F"/>
    <w:rsid w:val="000D293F"/>
    <w:rsid w:val="000D3F00"/>
    <w:rsid w:val="000D4358"/>
    <w:rsid w:val="000D519F"/>
    <w:rsid w:val="000D5D2F"/>
    <w:rsid w:val="000D60C3"/>
    <w:rsid w:val="000D6A70"/>
    <w:rsid w:val="000D7953"/>
    <w:rsid w:val="000E1D21"/>
    <w:rsid w:val="000E29B1"/>
    <w:rsid w:val="000E2EA9"/>
    <w:rsid w:val="000E352E"/>
    <w:rsid w:val="000E356F"/>
    <w:rsid w:val="000E35C3"/>
    <w:rsid w:val="000E43DD"/>
    <w:rsid w:val="000E556A"/>
    <w:rsid w:val="000F050A"/>
    <w:rsid w:val="000F0BA7"/>
    <w:rsid w:val="000F150D"/>
    <w:rsid w:val="000F2EE1"/>
    <w:rsid w:val="000F39FD"/>
    <w:rsid w:val="000F4420"/>
    <w:rsid w:val="000F6069"/>
    <w:rsid w:val="000F6168"/>
    <w:rsid w:val="00102563"/>
    <w:rsid w:val="00102D57"/>
    <w:rsid w:val="00103F31"/>
    <w:rsid w:val="001041A8"/>
    <w:rsid w:val="001050A6"/>
    <w:rsid w:val="0010666D"/>
    <w:rsid w:val="001068AB"/>
    <w:rsid w:val="00107942"/>
    <w:rsid w:val="0011124A"/>
    <w:rsid w:val="00111938"/>
    <w:rsid w:val="00111E4D"/>
    <w:rsid w:val="00112EC6"/>
    <w:rsid w:val="00113583"/>
    <w:rsid w:val="00114F65"/>
    <w:rsid w:val="0011526B"/>
    <w:rsid w:val="001153AE"/>
    <w:rsid w:val="0011572E"/>
    <w:rsid w:val="001158C2"/>
    <w:rsid w:val="00116A14"/>
    <w:rsid w:val="00117B83"/>
    <w:rsid w:val="00121DE6"/>
    <w:rsid w:val="00122591"/>
    <w:rsid w:val="0012268F"/>
    <w:rsid w:val="0012287A"/>
    <w:rsid w:val="0012292E"/>
    <w:rsid w:val="001247BC"/>
    <w:rsid w:val="00124B10"/>
    <w:rsid w:val="00125827"/>
    <w:rsid w:val="00125FD5"/>
    <w:rsid w:val="00127BB8"/>
    <w:rsid w:val="00130AEC"/>
    <w:rsid w:val="001319CA"/>
    <w:rsid w:val="001320DC"/>
    <w:rsid w:val="001330B4"/>
    <w:rsid w:val="001345DD"/>
    <w:rsid w:val="00134805"/>
    <w:rsid w:val="001352B4"/>
    <w:rsid w:val="00135A21"/>
    <w:rsid w:val="00137444"/>
    <w:rsid w:val="0013784F"/>
    <w:rsid w:val="00137A85"/>
    <w:rsid w:val="00137EE4"/>
    <w:rsid w:val="00141B4C"/>
    <w:rsid w:val="00141C77"/>
    <w:rsid w:val="00141E04"/>
    <w:rsid w:val="00142629"/>
    <w:rsid w:val="00144C26"/>
    <w:rsid w:val="00145A1F"/>
    <w:rsid w:val="00147A89"/>
    <w:rsid w:val="0015232E"/>
    <w:rsid w:val="00154204"/>
    <w:rsid w:val="00154673"/>
    <w:rsid w:val="00154F78"/>
    <w:rsid w:val="00155DA7"/>
    <w:rsid w:val="00160272"/>
    <w:rsid w:val="00162CC5"/>
    <w:rsid w:val="00165431"/>
    <w:rsid w:val="00165BA6"/>
    <w:rsid w:val="00166ADB"/>
    <w:rsid w:val="001671FC"/>
    <w:rsid w:val="00167516"/>
    <w:rsid w:val="0016757E"/>
    <w:rsid w:val="00170120"/>
    <w:rsid w:val="001709E2"/>
    <w:rsid w:val="00170A92"/>
    <w:rsid w:val="00171B9D"/>
    <w:rsid w:val="0017238C"/>
    <w:rsid w:val="0017361A"/>
    <w:rsid w:val="0017439E"/>
    <w:rsid w:val="00175E13"/>
    <w:rsid w:val="00176B1E"/>
    <w:rsid w:val="00176CD6"/>
    <w:rsid w:val="00180409"/>
    <w:rsid w:val="001804DA"/>
    <w:rsid w:val="00180BE2"/>
    <w:rsid w:val="00180D0E"/>
    <w:rsid w:val="0018169E"/>
    <w:rsid w:val="00181F89"/>
    <w:rsid w:val="00182603"/>
    <w:rsid w:val="00182897"/>
    <w:rsid w:val="00185399"/>
    <w:rsid w:val="0018546E"/>
    <w:rsid w:val="001855A7"/>
    <w:rsid w:val="00186E66"/>
    <w:rsid w:val="00190EF1"/>
    <w:rsid w:val="00190F7D"/>
    <w:rsid w:val="00192FBB"/>
    <w:rsid w:val="001941F3"/>
    <w:rsid w:val="00194EAD"/>
    <w:rsid w:val="00194F4B"/>
    <w:rsid w:val="001959C9"/>
    <w:rsid w:val="00195DED"/>
    <w:rsid w:val="00196B37"/>
    <w:rsid w:val="0019776C"/>
    <w:rsid w:val="001A0810"/>
    <w:rsid w:val="001A0B7A"/>
    <w:rsid w:val="001A24CC"/>
    <w:rsid w:val="001A275F"/>
    <w:rsid w:val="001A2DE9"/>
    <w:rsid w:val="001A3980"/>
    <w:rsid w:val="001A407A"/>
    <w:rsid w:val="001A41AF"/>
    <w:rsid w:val="001A42E5"/>
    <w:rsid w:val="001A456A"/>
    <w:rsid w:val="001A49C4"/>
    <w:rsid w:val="001A5393"/>
    <w:rsid w:val="001A5EDB"/>
    <w:rsid w:val="001A6454"/>
    <w:rsid w:val="001A720F"/>
    <w:rsid w:val="001A7917"/>
    <w:rsid w:val="001A7C97"/>
    <w:rsid w:val="001A7F73"/>
    <w:rsid w:val="001B0581"/>
    <w:rsid w:val="001B0598"/>
    <w:rsid w:val="001B2E9C"/>
    <w:rsid w:val="001B432C"/>
    <w:rsid w:val="001B4E8A"/>
    <w:rsid w:val="001B4ED3"/>
    <w:rsid w:val="001B513B"/>
    <w:rsid w:val="001B59B0"/>
    <w:rsid w:val="001B5C42"/>
    <w:rsid w:val="001B5FD0"/>
    <w:rsid w:val="001B6A4A"/>
    <w:rsid w:val="001B7A3D"/>
    <w:rsid w:val="001B7F21"/>
    <w:rsid w:val="001C3265"/>
    <w:rsid w:val="001C6605"/>
    <w:rsid w:val="001C756B"/>
    <w:rsid w:val="001C76C5"/>
    <w:rsid w:val="001D05E9"/>
    <w:rsid w:val="001D0B34"/>
    <w:rsid w:val="001D2986"/>
    <w:rsid w:val="001D407F"/>
    <w:rsid w:val="001D45FF"/>
    <w:rsid w:val="001D49DE"/>
    <w:rsid w:val="001D52D8"/>
    <w:rsid w:val="001D53DA"/>
    <w:rsid w:val="001E08CF"/>
    <w:rsid w:val="001E1184"/>
    <w:rsid w:val="001E2E9F"/>
    <w:rsid w:val="001E3558"/>
    <w:rsid w:val="001E6819"/>
    <w:rsid w:val="001E6DEF"/>
    <w:rsid w:val="001E6EB2"/>
    <w:rsid w:val="001E7532"/>
    <w:rsid w:val="001E7E56"/>
    <w:rsid w:val="001F2752"/>
    <w:rsid w:val="001F29E6"/>
    <w:rsid w:val="001F5E75"/>
    <w:rsid w:val="001F607E"/>
    <w:rsid w:val="001F63E5"/>
    <w:rsid w:val="001F698E"/>
    <w:rsid w:val="001F77D0"/>
    <w:rsid w:val="001F7C4C"/>
    <w:rsid w:val="0020022C"/>
    <w:rsid w:val="002007E7"/>
    <w:rsid w:val="002009C1"/>
    <w:rsid w:val="002011D8"/>
    <w:rsid w:val="00202F88"/>
    <w:rsid w:val="00202FC7"/>
    <w:rsid w:val="002038E7"/>
    <w:rsid w:val="0020570E"/>
    <w:rsid w:val="00206A27"/>
    <w:rsid w:val="002071A8"/>
    <w:rsid w:val="00207464"/>
    <w:rsid w:val="00213050"/>
    <w:rsid w:val="00213EA3"/>
    <w:rsid w:val="00215745"/>
    <w:rsid w:val="00215756"/>
    <w:rsid w:val="00216CD5"/>
    <w:rsid w:val="00216EEC"/>
    <w:rsid w:val="00217535"/>
    <w:rsid w:val="00220249"/>
    <w:rsid w:val="002211B6"/>
    <w:rsid w:val="002229F3"/>
    <w:rsid w:val="0022557E"/>
    <w:rsid w:val="00225D56"/>
    <w:rsid w:val="00226968"/>
    <w:rsid w:val="00227936"/>
    <w:rsid w:val="00230564"/>
    <w:rsid w:val="00230AFC"/>
    <w:rsid w:val="00230F05"/>
    <w:rsid w:val="002316D7"/>
    <w:rsid w:val="00231810"/>
    <w:rsid w:val="00231C52"/>
    <w:rsid w:val="00232453"/>
    <w:rsid w:val="002325F5"/>
    <w:rsid w:val="002342E8"/>
    <w:rsid w:val="00234D82"/>
    <w:rsid w:val="0023567C"/>
    <w:rsid w:val="002356C8"/>
    <w:rsid w:val="00237019"/>
    <w:rsid w:val="002407F0"/>
    <w:rsid w:val="00240DF1"/>
    <w:rsid w:val="0024266B"/>
    <w:rsid w:val="002438F1"/>
    <w:rsid w:val="00243C3C"/>
    <w:rsid w:val="0024552E"/>
    <w:rsid w:val="00245D55"/>
    <w:rsid w:val="00246057"/>
    <w:rsid w:val="002460EE"/>
    <w:rsid w:val="00247E0B"/>
    <w:rsid w:val="00252DB4"/>
    <w:rsid w:val="00255C40"/>
    <w:rsid w:val="00257731"/>
    <w:rsid w:val="00261CD7"/>
    <w:rsid w:val="002627FF"/>
    <w:rsid w:val="00264111"/>
    <w:rsid w:val="00264A2F"/>
    <w:rsid w:val="00265FE1"/>
    <w:rsid w:val="00266847"/>
    <w:rsid w:val="00267F39"/>
    <w:rsid w:val="0027068F"/>
    <w:rsid w:val="002706A1"/>
    <w:rsid w:val="002709A0"/>
    <w:rsid w:val="0027621F"/>
    <w:rsid w:val="0027646C"/>
    <w:rsid w:val="00277AA0"/>
    <w:rsid w:val="00280C14"/>
    <w:rsid w:val="0028473A"/>
    <w:rsid w:val="002860C9"/>
    <w:rsid w:val="002865AC"/>
    <w:rsid w:val="00286B24"/>
    <w:rsid w:val="0028738F"/>
    <w:rsid w:val="0028777A"/>
    <w:rsid w:val="002916E1"/>
    <w:rsid w:val="0029183C"/>
    <w:rsid w:val="00292AF3"/>
    <w:rsid w:val="00294981"/>
    <w:rsid w:val="00296621"/>
    <w:rsid w:val="00296C5E"/>
    <w:rsid w:val="002978C1"/>
    <w:rsid w:val="002A1AC1"/>
    <w:rsid w:val="002A47E9"/>
    <w:rsid w:val="002A485A"/>
    <w:rsid w:val="002A521F"/>
    <w:rsid w:val="002A565B"/>
    <w:rsid w:val="002A5FB0"/>
    <w:rsid w:val="002A625D"/>
    <w:rsid w:val="002A6837"/>
    <w:rsid w:val="002B01CE"/>
    <w:rsid w:val="002B021D"/>
    <w:rsid w:val="002B233F"/>
    <w:rsid w:val="002B2804"/>
    <w:rsid w:val="002B30E8"/>
    <w:rsid w:val="002B378D"/>
    <w:rsid w:val="002B49B4"/>
    <w:rsid w:val="002B5064"/>
    <w:rsid w:val="002B7D71"/>
    <w:rsid w:val="002C00B6"/>
    <w:rsid w:val="002C0141"/>
    <w:rsid w:val="002C2F94"/>
    <w:rsid w:val="002C39BC"/>
    <w:rsid w:val="002C433C"/>
    <w:rsid w:val="002C532D"/>
    <w:rsid w:val="002C5779"/>
    <w:rsid w:val="002C637D"/>
    <w:rsid w:val="002C659B"/>
    <w:rsid w:val="002C7121"/>
    <w:rsid w:val="002D003A"/>
    <w:rsid w:val="002D023A"/>
    <w:rsid w:val="002D17F5"/>
    <w:rsid w:val="002D1FA9"/>
    <w:rsid w:val="002D229F"/>
    <w:rsid w:val="002D3ACA"/>
    <w:rsid w:val="002D4350"/>
    <w:rsid w:val="002D4D92"/>
    <w:rsid w:val="002D544D"/>
    <w:rsid w:val="002D6B39"/>
    <w:rsid w:val="002E0014"/>
    <w:rsid w:val="002E1412"/>
    <w:rsid w:val="002E2CDC"/>
    <w:rsid w:val="002E39FF"/>
    <w:rsid w:val="002E7107"/>
    <w:rsid w:val="002F0C63"/>
    <w:rsid w:val="002F14C5"/>
    <w:rsid w:val="002F1E1E"/>
    <w:rsid w:val="002F2DB3"/>
    <w:rsid w:val="002F581F"/>
    <w:rsid w:val="002F645F"/>
    <w:rsid w:val="003022F8"/>
    <w:rsid w:val="00303A4D"/>
    <w:rsid w:val="00303ED4"/>
    <w:rsid w:val="003041F5"/>
    <w:rsid w:val="00305CAD"/>
    <w:rsid w:val="00306114"/>
    <w:rsid w:val="00306B4C"/>
    <w:rsid w:val="00310AF5"/>
    <w:rsid w:val="003116AC"/>
    <w:rsid w:val="0031229B"/>
    <w:rsid w:val="00314189"/>
    <w:rsid w:val="0031581D"/>
    <w:rsid w:val="0031654E"/>
    <w:rsid w:val="00316990"/>
    <w:rsid w:val="0032143B"/>
    <w:rsid w:val="00321EFA"/>
    <w:rsid w:val="00322872"/>
    <w:rsid w:val="00322B3F"/>
    <w:rsid w:val="00322DB8"/>
    <w:rsid w:val="00323059"/>
    <w:rsid w:val="00323A6D"/>
    <w:rsid w:val="00323A9D"/>
    <w:rsid w:val="00325C67"/>
    <w:rsid w:val="00326A36"/>
    <w:rsid w:val="0032774A"/>
    <w:rsid w:val="003309BF"/>
    <w:rsid w:val="00331FF2"/>
    <w:rsid w:val="003326CC"/>
    <w:rsid w:val="00332A89"/>
    <w:rsid w:val="00333C8B"/>
    <w:rsid w:val="003346D3"/>
    <w:rsid w:val="00337D58"/>
    <w:rsid w:val="00340611"/>
    <w:rsid w:val="00341922"/>
    <w:rsid w:val="00342676"/>
    <w:rsid w:val="00342A7D"/>
    <w:rsid w:val="003443CE"/>
    <w:rsid w:val="00344F88"/>
    <w:rsid w:val="00345215"/>
    <w:rsid w:val="003457C0"/>
    <w:rsid w:val="00345C5A"/>
    <w:rsid w:val="003466E0"/>
    <w:rsid w:val="00353473"/>
    <w:rsid w:val="00353563"/>
    <w:rsid w:val="00356E6C"/>
    <w:rsid w:val="00360EC9"/>
    <w:rsid w:val="0036118D"/>
    <w:rsid w:val="00361DAD"/>
    <w:rsid w:val="003639DA"/>
    <w:rsid w:val="0036527D"/>
    <w:rsid w:val="003658CB"/>
    <w:rsid w:val="0036653F"/>
    <w:rsid w:val="00366A8D"/>
    <w:rsid w:val="0037022C"/>
    <w:rsid w:val="00371436"/>
    <w:rsid w:val="00372DDD"/>
    <w:rsid w:val="00372E1D"/>
    <w:rsid w:val="0037342C"/>
    <w:rsid w:val="00374065"/>
    <w:rsid w:val="003740C0"/>
    <w:rsid w:val="003750B3"/>
    <w:rsid w:val="00375944"/>
    <w:rsid w:val="00376BD9"/>
    <w:rsid w:val="003777B5"/>
    <w:rsid w:val="00377BD6"/>
    <w:rsid w:val="003809AE"/>
    <w:rsid w:val="00380D74"/>
    <w:rsid w:val="00380D89"/>
    <w:rsid w:val="00380EB0"/>
    <w:rsid w:val="00380F85"/>
    <w:rsid w:val="00381C80"/>
    <w:rsid w:val="00381ED4"/>
    <w:rsid w:val="00382282"/>
    <w:rsid w:val="00384364"/>
    <w:rsid w:val="003848BE"/>
    <w:rsid w:val="00385257"/>
    <w:rsid w:val="003853E0"/>
    <w:rsid w:val="00386730"/>
    <w:rsid w:val="00387E85"/>
    <w:rsid w:val="003900B3"/>
    <w:rsid w:val="00391128"/>
    <w:rsid w:val="00392390"/>
    <w:rsid w:val="0039347C"/>
    <w:rsid w:val="003957E6"/>
    <w:rsid w:val="00395B96"/>
    <w:rsid w:val="00396061"/>
    <w:rsid w:val="00396123"/>
    <w:rsid w:val="00396BBE"/>
    <w:rsid w:val="00397D04"/>
    <w:rsid w:val="003A1B55"/>
    <w:rsid w:val="003A4D7A"/>
    <w:rsid w:val="003A4F7D"/>
    <w:rsid w:val="003A563D"/>
    <w:rsid w:val="003A7763"/>
    <w:rsid w:val="003B10F3"/>
    <w:rsid w:val="003B335D"/>
    <w:rsid w:val="003B406F"/>
    <w:rsid w:val="003B4932"/>
    <w:rsid w:val="003B5614"/>
    <w:rsid w:val="003B5863"/>
    <w:rsid w:val="003B7D77"/>
    <w:rsid w:val="003B7DAD"/>
    <w:rsid w:val="003C0E0C"/>
    <w:rsid w:val="003C1C43"/>
    <w:rsid w:val="003C20B7"/>
    <w:rsid w:val="003C2B4C"/>
    <w:rsid w:val="003C38A1"/>
    <w:rsid w:val="003C4169"/>
    <w:rsid w:val="003C4699"/>
    <w:rsid w:val="003C7F1F"/>
    <w:rsid w:val="003D0BB9"/>
    <w:rsid w:val="003D1208"/>
    <w:rsid w:val="003D17E7"/>
    <w:rsid w:val="003D44D9"/>
    <w:rsid w:val="003D5D13"/>
    <w:rsid w:val="003D7A2D"/>
    <w:rsid w:val="003E1C19"/>
    <w:rsid w:val="003E1D0B"/>
    <w:rsid w:val="003E23E5"/>
    <w:rsid w:val="003E3297"/>
    <w:rsid w:val="003E361A"/>
    <w:rsid w:val="003E3B23"/>
    <w:rsid w:val="003E5EEA"/>
    <w:rsid w:val="003E69D4"/>
    <w:rsid w:val="003E76A1"/>
    <w:rsid w:val="003F5F2B"/>
    <w:rsid w:val="003F70E9"/>
    <w:rsid w:val="003F7DEC"/>
    <w:rsid w:val="004012CC"/>
    <w:rsid w:val="0040268A"/>
    <w:rsid w:val="0040432A"/>
    <w:rsid w:val="00405DC2"/>
    <w:rsid w:val="004107FB"/>
    <w:rsid w:val="0041085C"/>
    <w:rsid w:val="004110CD"/>
    <w:rsid w:val="004117DE"/>
    <w:rsid w:val="004121F8"/>
    <w:rsid w:val="00412391"/>
    <w:rsid w:val="00415228"/>
    <w:rsid w:val="00417B32"/>
    <w:rsid w:val="00420287"/>
    <w:rsid w:val="00422046"/>
    <w:rsid w:val="00423E1F"/>
    <w:rsid w:val="0042563E"/>
    <w:rsid w:val="0042761A"/>
    <w:rsid w:val="00431C13"/>
    <w:rsid w:val="004324FB"/>
    <w:rsid w:val="004358AF"/>
    <w:rsid w:val="00436B92"/>
    <w:rsid w:val="00436BBF"/>
    <w:rsid w:val="00436EAE"/>
    <w:rsid w:val="00441AF5"/>
    <w:rsid w:val="00442215"/>
    <w:rsid w:val="0044281F"/>
    <w:rsid w:val="00442BE0"/>
    <w:rsid w:val="00442C9D"/>
    <w:rsid w:val="00443A5F"/>
    <w:rsid w:val="0044474E"/>
    <w:rsid w:val="00445D30"/>
    <w:rsid w:val="00445FE4"/>
    <w:rsid w:val="00450DCE"/>
    <w:rsid w:val="004511DC"/>
    <w:rsid w:val="00451B24"/>
    <w:rsid w:val="00452ACF"/>
    <w:rsid w:val="00452FF1"/>
    <w:rsid w:val="00453655"/>
    <w:rsid w:val="004536FF"/>
    <w:rsid w:val="004545F3"/>
    <w:rsid w:val="00454DC2"/>
    <w:rsid w:val="004550C5"/>
    <w:rsid w:val="00455A94"/>
    <w:rsid w:val="00455AA5"/>
    <w:rsid w:val="0045647A"/>
    <w:rsid w:val="00457B33"/>
    <w:rsid w:val="00457F95"/>
    <w:rsid w:val="0046030E"/>
    <w:rsid w:val="00460425"/>
    <w:rsid w:val="00461003"/>
    <w:rsid w:val="00461756"/>
    <w:rsid w:val="00461C8A"/>
    <w:rsid w:val="00462A2E"/>
    <w:rsid w:val="00462B67"/>
    <w:rsid w:val="00463965"/>
    <w:rsid w:val="00463BB8"/>
    <w:rsid w:val="004658B7"/>
    <w:rsid w:val="00465C4E"/>
    <w:rsid w:val="00466629"/>
    <w:rsid w:val="00466F75"/>
    <w:rsid w:val="00467A09"/>
    <w:rsid w:val="00467B0F"/>
    <w:rsid w:val="00467F4C"/>
    <w:rsid w:val="0047061F"/>
    <w:rsid w:val="00470CF5"/>
    <w:rsid w:val="0047162E"/>
    <w:rsid w:val="00471742"/>
    <w:rsid w:val="004722BA"/>
    <w:rsid w:val="00474CD7"/>
    <w:rsid w:val="00476599"/>
    <w:rsid w:val="00476A82"/>
    <w:rsid w:val="00477B72"/>
    <w:rsid w:val="0048005F"/>
    <w:rsid w:val="004801AF"/>
    <w:rsid w:val="004832DE"/>
    <w:rsid w:val="00483684"/>
    <w:rsid w:val="00485705"/>
    <w:rsid w:val="00485817"/>
    <w:rsid w:val="004861F5"/>
    <w:rsid w:val="004874EF"/>
    <w:rsid w:val="00491C4F"/>
    <w:rsid w:val="004923A9"/>
    <w:rsid w:val="00492B2F"/>
    <w:rsid w:val="00492EAB"/>
    <w:rsid w:val="00492F3E"/>
    <w:rsid w:val="004941EC"/>
    <w:rsid w:val="00494FD8"/>
    <w:rsid w:val="0049503D"/>
    <w:rsid w:val="00496324"/>
    <w:rsid w:val="0049725F"/>
    <w:rsid w:val="004976D0"/>
    <w:rsid w:val="004A1A75"/>
    <w:rsid w:val="004A25AA"/>
    <w:rsid w:val="004A280C"/>
    <w:rsid w:val="004A2A0D"/>
    <w:rsid w:val="004A4191"/>
    <w:rsid w:val="004A43EE"/>
    <w:rsid w:val="004A449F"/>
    <w:rsid w:val="004A4ACC"/>
    <w:rsid w:val="004A560C"/>
    <w:rsid w:val="004A628C"/>
    <w:rsid w:val="004A6892"/>
    <w:rsid w:val="004A6E2E"/>
    <w:rsid w:val="004A7620"/>
    <w:rsid w:val="004A7892"/>
    <w:rsid w:val="004B0E34"/>
    <w:rsid w:val="004B1236"/>
    <w:rsid w:val="004B2BD9"/>
    <w:rsid w:val="004B3BF1"/>
    <w:rsid w:val="004B3E56"/>
    <w:rsid w:val="004B3F04"/>
    <w:rsid w:val="004B426B"/>
    <w:rsid w:val="004B492A"/>
    <w:rsid w:val="004B4CA1"/>
    <w:rsid w:val="004B4D40"/>
    <w:rsid w:val="004B52B3"/>
    <w:rsid w:val="004B5563"/>
    <w:rsid w:val="004B5DBE"/>
    <w:rsid w:val="004B65F7"/>
    <w:rsid w:val="004B6CBB"/>
    <w:rsid w:val="004B7384"/>
    <w:rsid w:val="004C22BE"/>
    <w:rsid w:val="004C33F7"/>
    <w:rsid w:val="004C405E"/>
    <w:rsid w:val="004C5404"/>
    <w:rsid w:val="004C6686"/>
    <w:rsid w:val="004C69C5"/>
    <w:rsid w:val="004C71C1"/>
    <w:rsid w:val="004D053C"/>
    <w:rsid w:val="004D058C"/>
    <w:rsid w:val="004D074D"/>
    <w:rsid w:val="004D2663"/>
    <w:rsid w:val="004D2E4D"/>
    <w:rsid w:val="004D4919"/>
    <w:rsid w:val="004D60E9"/>
    <w:rsid w:val="004D631A"/>
    <w:rsid w:val="004E17D8"/>
    <w:rsid w:val="004E1A4F"/>
    <w:rsid w:val="004E25CB"/>
    <w:rsid w:val="004E2B45"/>
    <w:rsid w:val="004E398C"/>
    <w:rsid w:val="004E3A6D"/>
    <w:rsid w:val="004E4209"/>
    <w:rsid w:val="004E4A84"/>
    <w:rsid w:val="004E5051"/>
    <w:rsid w:val="004E516F"/>
    <w:rsid w:val="004E76C5"/>
    <w:rsid w:val="004F06B8"/>
    <w:rsid w:val="004F08CD"/>
    <w:rsid w:val="004F11A9"/>
    <w:rsid w:val="004F1B77"/>
    <w:rsid w:val="004F1BF3"/>
    <w:rsid w:val="004F1DA8"/>
    <w:rsid w:val="004F398B"/>
    <w:rsid w:val="004F452A"/>
    <w:rsid w:val="004F4871"/>
    <w:rsid w:val="004F5AD1"/>
    <w:rsid w:val="004F6D2A"/>
    <w:rsid w:val="004F7DFE"/>
    <w:rsid w:val="004F7FB6"/>
    <w:rsid w:val="0050144E"/>
    <w:rsid w:val="0050273F"/>
    <w:rsid w:val="005043FF"/>
    <w:rsid w:val="005053A0"/>
    <w:rsid w:val="005069A0"/>
    <w:rsid w:val="00507755"/>
    <w:rsid w:val="0051056D"/>
    <w:rsid w:val="00510D88"/>
    <w:rsid w:val="00511FA5"/>
    <w:rsid w:val="005127AE"/>
    <w:rsid w:val="00516E4A"/>
    <w:rsid w:val="00520C84"/>
    <w:rsid w:val="005216B6"/>
    <w:rsid w:val="00522706"/>
    <w:rsid w:val="00522DDF"/>
    <w:rsid w:val="00523D8C"/>
    <w:rsid w:val="00525BDF"/>
    <w:rsid w:val="00526254"/>
    <w:rsid w:val="005265BF"/>
    <w:rsid w:val="0052661D"/>
    <w:rsid w:val="00527A4D"/>
    <w:rsid w:val="00530044"/>
    <w:rsid w:val="0053141D"/>
    <w:rsid w:val="00531C2C"/>
    <w:rsid w:val="0053213E"/>
    <w:rsid w:val="00533414"/>
    <w:rsid w:val="0053456D"/>
    <w:rsid w:val="00534BBC"/>
    <w:rsid w:val="00535758"/>
    <w:rsid w:val="0053720D"/>
    <w:rsid w:val="00545138"/>
    <w:rsid w:val="00545690"/>
    <w:rsid w:val="005456BA"/>
    <w:rsid w:val="00547B81"/>
    <w:rsid w:val="00551173"/>
    <w:rsid w:val="00552333"/>
    <w:rsid w:val="005567C7"/>
    <w:rsid w:val="00556DD1"/>
    <w:rsid w:val="00561789"/>
    <w:rsid w:val="00563F2C"/>
    <w:rsid w:val="005642B4"/>
    <w:rsid w:val="00567769"/>
    <w:rsid w:val="0057044C"/>
    <w:rsid w:val="005712BB"/>
    <w:rsid w:val="00571934"/>
    <w:rsid w:val="00572D8A"/>
    <w:rsid w:val="005730B9"/>
    <w:rsid w:val="005748B5"/>
    <w:rsid w:val="00574D55"/>
    <w:rsid w:val="005761BE"/>
    <w:rsid w:val="00576A47"/>
    <w:rsid w:val="00576A54"/>
    <w:rsid w:val="00576BBB"/>
    <w:rsid w:val="0057742A"/>
    <w:rsid w:val="00583633"/>
    <w:rsid w:val="00586ACF"/>
    <w:rsid w:val="00587F44"/>
    <w:rsid w:val="0059026B"/>
    <w:rsid w:val="00592881"/>
    <w:rsid w:val="00594698"/>
    <w:rsid w:val="00594A66"/>
    <w:rsid w:val="00595A42"/>
    <w:rsid w:val="0059728F"/>
    <w:rsid w:val="00597C13"/>
    <w:rsid w:val="005A0882"/>
    <w:rsid w:val="005A0F18"/>
    <w:rsid w:val="005A3D61"/>
    <w:rsid w:val="005A43F1"/>
    <w:rsid w:val="005A53C1"/>
    <w:rsid w:val="005B00FD"/>
    <w:rsid w:val="005B1C92"/>
    <w:rsid w:val="005B2609"/>
    <w:rsid w:val="005B58D0"/>
    <w:rsid w:val="005B6556"/>
    <w:rsid w:val="005C1B63"/>
    <w:rsid w:val="005C3384"/>
    <w:rsid w:val="005C5261"/>
    <w:rsid w:val="005C6D4B"/>
    <w:rsid w:val="005D0C1C"/>
    <w:rsid w:val="005D0EB9"/>
    <w:rsid w:val="005D2FC6"/>
    <w:rsid w:val="005D3284"/>
    <w:rsid w:val="005D49FF"/>
    <w:rsid w:val="005D4C3B"/>
    <w:rsid w:val="005D6B89"/>
    <w:rsid w:val="005E0A6F"/>
    <w:rsid w:val="005E0BB5"/>
    <w:rsid w:val="005E198D"/>
    <w:rsid w:val="005E3C7F"/>
    <w:rsid w:val="005E3D5E"/>
    <w:rsid w:val="005E4DEE"/>
    <w:rsid w:val="005E5BC4"/>
    <w:rsid w:val="005E6B35"/>
    <w:rsid w:val="005E7235"/>
    <w:rsid w:val="005E73D5"/>
    <w:rsid w:val="005E74AD"/>
    <w:rsid w:val="005E79CC"/>
    <w:rsid w:val="005F0338"/>
    <w:rsid w:val="005F1703"/>
    <w:rsid w:val="005F18F2"/>
    <w:rsid w:val="005F2555"/>
    <w:rsid w:val="005F37C2"/>
    <w:rsid w:val="005F3B0C"/>
    <w:rsid w:val="005F4066"/>
    <w:rsid w:val="005F4C6A"/>
    <w:rsid w:val="005F692F"/>
    <w:rsid w:val="005F6A10"/>
    <w:rsid w:val="005F70FB"/>
    <w:rsid w:val="005F75A4"/>
    <w:rsid w:val="005F7FB6"/>
    <w:rsid w:val="00602455"/>
    <w:rsid w:val="00603A25"/>
    <w:rsid w:val="00606C62"/>
    <w:rsid w:val="006076D7"/>
    <w:rsid w:val="00607961"/>
    <w:rsid w:val="006116D1"/>
    <w:rsid w:val="00612EF5"/>
    <w:rsid w:val="006132EB"/>
    <w:rsid w:val="00614003"/>
    <w:rsid w:val="00614531"/>
    <w:rsid w:val="0061589A"/>
    <w:rsid w:val="00615B47"/>
    <w:rsid w:val="0061679D"/>
    <w:rsid w:val="00621DC7"/>
    <w:rsid w:val="00622134"/>
    <w:rsid w:val="0062251E"/>
    <w:rsid w:val="006227F5"/>
    <w:rsid w:val="006231C9"/>
    <w:rsid w:val="00625B7B"/>
    <w:rsid w:val="00626663"/>
    <w:rsid w:val="00631496"/>
    <w:rsid w:val="00631E83"/>
    <w:rsid w:val="0063263E"/>
    <w:rsid w:val="0063314A"/>
    <w:rsid w:val="00634626"/>
    <w:rsid w:val="0063574C"/>
    <w:rsid w:val="006402B8"/>
    <w:rsid w:val="00640F92"/>
    <w:rsid w:val="006414CD"/>
    <w:rsid w:val="00641CF8"/>
    <w:rsid w:val="0064237F"/>
    <w:rsid w:val="00642809"/>
    <w:rsid w:val="0064594B"/>
    <w:rsid w:val="00645E7B"/>
    <w:rsid w:val="00646A65"/>
    <w:rsid w:val="00650EF5"/>
    <w:rsid w:val="00651DCA"/>
    <w:rsid w:val="00652779"/>
    <w:rsid w:val="0065348B"/>
    <w:rsid w:val="00653DFE"/>
    <w:rsid w:val="006565F9"/>
    <w:rsid w:val="006566CA"/>
    <w:rsid w:val="0065718B"/>
    <w:rsid w:val="006571C1"/>
    <w:rsid w:val="00660122"/>
    <w:rsid w:val="006626EC"/>
    <w:rsid w:val="00664006"/>
    <w:rsid w:val="00664D83"/>
    <w:rsid w:val="00667A56"/>
    <w:rsid w:val="00672CC5"/>
    <w:rsid w:val="00673861"/>
    <w:rsid w:val="00675C4B"/>
    <w:rsid w:val="00675E69"/>
    <w:rsid w:val="0067759E"/>
    <w:rsid w:val="00680794"/>
    <w:rsid w:val="0068081B"/>
    <w:rsid w:val="00680FFC"/>
    <w:rsid w:val="00682431"/>
    <w:rsid w:val="0068289E"/>
    <w:rsid w:val="00683156"/>
    <w:rsid w:val="006837ED"/>
    <w:rsid w:val="0068458F"/>
    <w:rsid w:val="00684CF0"/>
    <w:rsid w:val="00685A97"/>
    <w:rsid w:val="006860B8"/>
    <w:rsid w:val="00686128"/>
    <w:rsid w:val="0068689E"/>
    <w:rsid w:val="00686B05"/>
    <w:rsid w:val="006870D8"/>
    <w:rsid w:val="00690040"/>
    <w:rsid w:val="00690079"/>
    <w:rsid w:val="00690904"/>
    <w:rsid w:val="00690C40"/>
    <w:rsid w:val="00692507"/>
    <w:rsid w:val="00693EB2"/>
    <w:rsid w:val="006947C8"/>
    <w:rsid w:val="00694D9D"/>
    <w:rsid w:val="00695B0E"/>
    <w:rsid w:val="00695DD3"/>
    <w:rsid w:val="00697D3B"/>
    <w:rsid w:val="006A0B7F"/>
    <w:rsid w:val="006A1C20"/>
    <w:rsid w:val="006A1EA8"/>
    <w:rsid w:val="006A4B40"/>
    <w:rsid w:val="006A50F7"/>
    <w:rsid w:val="006A6B54"/>
    <w:rsid w:val="006A73F6"/>
    <w:rsid w:val="006B0720"/>
    <w:rsid w:val="006B6C5D"/>
    <w:rsid w:val="006C0669"/>
    <w:rsid w:val="006C128B"/>
    <w:rsid w:val="006C2DE2"/>
    <w:rsid w:val="006C5092"/>
    <w:rsid w:val="006C6011"/>
    <w:rsid w:val="006D0026"/>
    <w:rsid w:val="006D17D6"/>
    <w:rsid w:val="006D2CAA"/>
    <w:rsid w:val="006D4167"/>
    <w:rsid w:val="006D4BBB"/>
    <w:rsid w:val="006D4FB9"/>
    <w:rsid w:val="006D626F"/>
    <w:rsid w:val="006D72E9"/>
    <w:rsid w:val="006E0970"/>
    <w:rsid w:val="006E2E63"/>
    <w:rsid w:val="006E3332"/>
    <w:rsid w:val="006E44E4"/>
    <w:rsid w:val="006E57F4"/>
    <w:rsid w:val="006E5D2C"/>
    <w:rsid w:val="006E5D95"/>
    <w:rsid w:val="006E6161"/>
    <w:rsid w:val="006E6235"/>
    <w:rsid w:val="006E7C3D"/>
    <w:rsid w:val="006F1DA8"/>
    <w:rsid w:val="006F26C2"/>
    <w:rsid w:val="006F2ACF"/>
    <w:rsid w:val="006F4028"/>
    <w:rsid w:val="006F4355"/>
    <w:rsid w:val="006F4824"/>
    <w:rsid w:val="006F4C71"/>
    <w:rsid w:val="006F599F"/>
    <w:rsid w:val="006F61AA"/>
    <w:rsid w:val="006F75B7"/>
    <w:rsid w:val="00700E0D"/>
    <w:rsid w:val="00701FEE"/>
    <w:rsid w:val="00702FB2"/>
    <w:rsid w:val="00704137"/>
    <w:rsid w:val="007044EA"/>
    <w:rsid w:val="00705E7B"/>
    <w:rsid w:val="00707833"/>
    <w:rsid w:val="00710C93"/>
    <w:rsid w:val="007111D0"/>
    <w:rsid w:val="0071266B"/>
    <w:rsid w:val="0071267A"/>
    <w:rsid w:val="00713C2C"/>
    <w:rsid w:val="00716102"/>
    <w:rsid w:val="00716B26"/>
    <w:rsid w:val="00716F28"/>
    <w:rsid w:val="0072218C"/>
    <w:rsid w:val="00722299"/>
    <w:rsid w:val="00724495"/>
    <w:rsid w:val="007258C1"/>
    <w:rsid w:val="007300C5"/>
    <w:rsid w:val="007321CE"/>
    <w:rsid w:val="0073497A"/>
    <w:rsid w:val="00734D72"/>
    <w:rsid w:val="00735A5F"/>
    <w:rsid w:val="00735E82"/>
    <w:rsid w:val="007371A3"/>
    <w:rsid w:val="0073733D"/>
    <w:rsid w:val="00740A81"/>
    <w:rsid w:val="00743D13"/>
    <w:rsid w:val="007446E2"/>
    <w:rsid w:val="007457E1"/>
    <w:rsid w:val="00746775"/>
    <w:rsid w:val="00746DC4"/>
    <w:rsid w:val="007512F5"/>
    <w:rsid w:val="00751E3F"/>
    <w:rsid w:val="00752624"/>
    <w:rsid w:val="00753249"/>
    <w:rsid w:val="0075393D"/>
    <w:rsid w:val="00753DC4"/>
    <w:rsid w:val="007546D1"/>
    <w:rsid w:val="00754EAD"/>
    <w:rsid w:val="00755A46"/>
    <w:rsid w:val="00756175"/>
    <w:rsid w:val="0076042C"/>
    <w:rsid w:val="00760635"/>
    <w:rsid w:val="00760B35"/>
    <w:rsid w:val="00760D90"/>
    <w:rsid w:val="00762FBB"/>
    <w:rsid w:val="007634E1"/>
    <w:rsid w:val="00763702"/>
    <w:rsid w:val="0076460F"/>
    <w:rsid w:val="00764691"/>
    <w:rsid w:val="0076565A"/>
    <w:rsid w:val="00766189"/>
    <w:rsid w:val="007666D6"/>
    <w:rsid w:val="007673EE"/>
    <w:rsid w:val="00767D13"/>
    <w:rsid w:val="00767E61"/>
    <w:rsid w:val="00770070"/>
    <w:rsid w:val="00771CA8"/>
    <w:rsid w:val="00771D1B"/>
    <w:rsid w:val="00774533"/>
    <w:rsid w:val="007772EB"/>
    <w:rsid w:val="007809AC"/>
    <w:rsid w:val="00780CED"/>
    <w:rsid w:val="00781BF1"/>
    <w:rsid w:val="007825DE"/>
    <w:rsid w:val="00783CB4"/>
    <w:rsid w:val="0078493B"/>
    <w:rsid w:val="007854C6"/>
    <w:rsid w:val="00787099"/>
    <w:rsid w:val="00787C4B"/>
    <w:rsid w:val="00790821"/>
    <w:rsid w:val="0079121D"/>
    <w:rsid w:val="00791826"/>
    <w:rsid w:val="00797859"/>
    <w:rsid w:val="00797FE4"/>
    <w:rsid w:val="007A0424"/>
    <w:rsid w:val="007A0D8B"/>
    <w:rsid w:val="007A149A"/>
    <w:rsid w:val="007A6220"/>
    <w:rsid w:val="007A6769"/>
    <w:rsid w:val="007B00BF"/>
    <w:rsid w:val="007B15A6"/>
    <w:rsid w:val="007B2198"/>
    <w:rsid w:val="007B611D"/>
    <w:rsid w:val="007B6A17"/>
    <w:rsid w:val="007B7488"/>
    <w:rsid w:val="007C0B40"/>
    <w:rsid w:val="007C0C1B"/>
    <w:rsid w:val="007C2615"/>
    <w:rsid w:val="007C279B"/>
    <w:rsid w:val="007C281D"/>
    <w:rsid w:val="007C3075"/>
    <w:rsid w:val="007C389F"/>
    <w:rsid w:val="007C4565"/>
    <w:rsid w:val="007C4CBF"/>
    <w:rsid w:val="007C6412"/>
    <w:rsid w:val="007C6A5A"/>
    <w:rsid w:val="007C6AC3"/>
    <w:rsid w:val="007C6F77"/>
    <w:rsid w:val="007D28F0"/>
    <w:rsid w:val="007D2EC1"/>
    <w:rsid w:val="007D48F1"/>
    <w:rsid w:val="007D49F0"/>
    <w:rsid w:val="007D6D5E"/>
    <w:rsid w:val="007E0CB7"/>
    <w:rsid w:val="007E1AD3"/>
    <w:rsid w:val="007E257B"/>
    <w:rsid w:val="007E3652"/>
    <w:rsid w:val="007E43D6"/>
    <w:rsid w:val="007E47A2"/>
    <w:rsid w:val="007E57F1"/>
    <w:rsid w:val="007F01A4"/>
    <w:rsid w:val="007F19BB"/>
    <w:rsid w:val="007F1E93"/>
    <w:rsid w:val="007F2695"/>
    <w:rsid w:val="007F2CFA"/>
    <w:rsid w:val="007F4894"/>
    <w:rsid w:val="007F5085"/>
    <w:rsid w:val="007F6B57"/>
    <w:rsid w:val="008005E0"/>
    <w:rsid w:val="0080131A"/>
    <w:rsid w:val="0080266D"/>
    <w:rsid w:val="0080288C"/>
    <w:rsid w:val="00803875"/>
    <w:rsid w:val="0080398A"/>
    <w:rsid w:val="0080546E"/>
    <w:rsid w:val="00806335"/>
    <w:rsid w:val="00811A71"/>
    <w:rsid w:val="00815755"/>
    <w:rsid w:val="00815CA5"/>
    <w:rsid w:val="00815E03"/>
    <w:rsid w:val="00816136"/>
    <w:rsid w:val="008177BA"/>
    <w:rsid w:val="00820132"/>
    <w:rsid w:val="00820BE4"/>
    <w:rsid w:val="00822ADB"/>
    <w:rsid w:val="008254B2"/>
    <w:rsid w:val="008274AD"/>
    <w:rsid w:val="00831C59"/>
    <w:rsid w:val="00834344"/>
    <w:rsid w:val="00834452"/>
    <w:rsid w:val="0083448B"/>
    <w:rsid w:val="00834F8F"/>
    <w:rsid w:val="0083629D"/>
    <w:rsid w:val="0083641B"/>
    <w:rsid w:val="00836550"/>
    <w:rsid w:val="008368A6"/>
    <w:rsid w:val="0083746F"/>
    <w:rsid w:val="00837CC1"/>
    <w:rsid w:val="0084209D"/>
    <w:rsid w:val="00843897"/>
    <w:rsid w:val="008438C7"/>
    <w:rsid w:val="00846004"/>
    <w:rsid w:val="00846827"/>
    <w:rsid w:val="00847854"/>
    <w:rsid w:val="00847A70"/>
    <w:rsid w:val="0085172E"/>
    <w:rsid w:val="008537A0"/>
    <w:rsid w:val="00853845"/>
    <w:rsid w:val="00854CFF"/>
    <w:rsid w:val="00855F75"/>
    <w:rsid w:val="0085639E"/>
    <w:rsid w:val="0085781A"/>
    <w:rsid w:val="008632BD"/>
    <w:rsid w:val="00863791"/>
    <w:rsid w:val="0086437B"/>
    <w:rsid w:val="00864539"/>
    <w:rsid w:val="008652F2"/>
    <w:rsid w:val="008657E8"/>
    <w:rsid w:val="00866724"/>
    <w:rsid w:val="00867B09"/>
    <w:rsid w:val="00872124"/>
    <w:rsid w:val="00873AFC"/>
    <w:rsid w:val="00874743"/>
    <w:rsid w:val="008748E7"/>
    <w:rsid w:val="008769B9"/>
    <w:rsid w:val="0088388C"/>
    <w:rsid w:val="008848F5"/>
    <w:rsid w:val="00886032"/>
    <w:rsid w:val="00886668"/>
    <w:rsid w:val="00886AFE"/>
    <w:rsid w:val="00890001"/>
    <w:rsid w:val="00890A6B"/>
    <w:rsid w:val="00890F95"/>
    <w:rsid w:val="00891A60"/>
    <w:rsid w:val="008934DB"/>
    <w:rsid w:val="00893F58"/>
    <w:rsid w:val="008A1991"/>
    <w:rsid w:val="008A1CAD"/>
    <w:rsid w:val="008A1EBA"/>
    <w:rsid w:val="008A2C4B"/>
    <w:rsid w:val="008A45C5"/>
    <w:rsid w:val="008A54FE"/>
    <w:rsid w:val="008A5E58"/>
    <w:rsid w:val="008A62AC"/>
    <w:rsid w:val="008B3487"/>
    <w:rsid w:val="008B41E6"/>
    <w:rsid w:val="008B58E8"/>
    <w:rsid w:val="008B6695"/>
    <w:rsid w:val="008B70C5"/>
    <w:rsid w:val="008C1CBD"/>
    <w:rsid w:val="008C41BF"/>
    <w:rsid w:val="008C427B"/>
    <w:rsid w:val="008C492D"/>
    <w:rsid w:val="008C4F49"/>
    <w:rsid w:val="008C66C8"/>
    <w:rsid w:val="008C7677"/>
    <w:rsid w:val="008D048D"/>
    <w:rsid w:val="008D0D76"/>
    <w:rsid w:val="008D1911"/>
    <w:rsid w:val="008D28FF"/>
    <w:rsid w:val="008D36F0"/>
    <w:rsid w:val="008D4045"/>
    <w:rsid w:val="008D4C65"/>
    <w:rsid w:val="008D50FA"/>
    <w:rsid w:val="008D5483"/>
    <w:rsid w:val="008D6207"/>
    <w:rsid w:val="008D6E10"/>
    <w:rsid w:val="008E05C7"/>
    <w:rsid w:val="008E1697"/>
    <w:rsid w:val="008E18D8"/>
    <w:rsid w:val="008E3055"/>
    <w:rsid w:val="008E49B0"/>
    <w:rsid w:val="008E4FE8"/>
    <w:rsid w:val="008E6301"/>
    <w:rsid w:val="008E77BB"/>
    <w:rsid w:val="008F0570"/>
    <w:rsid w:val="008F072B"/>
    <w:rsid w:val="009015CA"/>
    <w:rsid w:val="009016D7"/>
    <w:rsid w:val="00902603"/>
    <w:rsid w:val="009028B4"/>
    <w:rsid w:val="00902E86"/>
    <w:rsid w:val="00904772"/>
    <w:rsid w:val="00905616"/>
    <w:rsid w:val="009062E8"/>
    <w:rsid w:val="0090668E"/>
    <w:rsid w:val="00907AE6"/>
    <w:rsid w:val="00910BA0"/>
    <w:rsid w:val="00910C39"/>
    <w:rsid w:val="00911C6C"/>
    <w:rsid w:val="00911E1D"/>
    <w:rsid w:val="00912AF6"/>
    <w:rsid w:val="00913AE8"/>
    <w:rsid w:val="00914519"/>
    <w:rsid w:val="009149F8"/>
    <w:rsid w:val="009155AE"/>
    <w:rsid w:val="00915E71"/>
    <w:rsid w:val="00916286"/>
    <w:rsid w:val="009172F7"/>
    <w:rsid w:val="009206C0"/>
    <w:rsid w:val="00922267"/>
    <w:rsid w:val="009223FC"/>
    <w:rsid w:val="00922A51"/>
    <w:rsid w:val="009251DF"/>
    <w:rsid w:val="0092691B"/>
    <w:rsid w:val="00927860"/>
    <w:rsid w:val="00930F90"/>
    <w:rsid w:val="009314CA"/>
    <w:rsid w:val="009332B0"/>
    <w:rsid w:val="00936263"/>
    <w:rsid w:val="00937A1E"/>
    <w:rsid w:val="00937BAD"/>
    <w:rsid w:val="00941204"/>
    <w:rsid w:val="00941585"/>
    <w:rsid w:val="00941788"/>
    <w:rsid w:val="009417D8"/>
    <w:rsid w:val="0094237B"/>
    <w:rsid w:val="0094370C"/>
    <w:rsid w:val="00944937"/>
    <w:rsid w:val="009479E4"/>
    <w:rsid w:val="009506A1"/>
    <w:rsid w:val="00951350"/>
    <w:rsid w:val="00953A77"/>
    <w:rsid w:val="00953EBB"/>
    <w:rsid w:val="009544CE"/>
    <w:rsid w:val="00954F09"/>
    <w:rsid w:val="00955F86"/>
    <w:rsid w:val="00961235"/>
    <w:rsid w:val="009613D0"/>
    <w:rsid w:val="00962CD4"/>
    <w:rsid w:val="009631D4"/>
    <w:rsid w:val="00963A1A"/>
    <w:rsid w:val="009648A4"/>
    <w:rsid w:val="00964CC7"/>
    <w:rsid w:val="0096559C"/>
    <w:rsid w:val="00965E3C"/>
    <w:rsid w:val="00966D14"/>
    <w:rsid w:val="009701BB"/>
    <w:rsid w:val="009719FB"/>
    <w:rsid w:val="00971FEA"/>
    <w:rsid w:val="009722DE"/>
    <w:rsid w:val="009727F2"/>
    <w:rsid w:val="00973BF8"/>
    <w:rsid w:val="00974333"/>
    <w:rsid w:val="009759DF"/>
    <w:rsid w:val="00977AAE"/>
    <w:rsid w:val="00977D94"/>
    <w:rsid w:val="00980478"/>
    <w:rsid w:val="00981CF8"/>
    <w:rsid w:val="00982866"/>
    <w:rsid w:val="009845DD"/>
    <w:rsid w:val="009854BA"/>
    <w:rsid w:val="00985BFB"/>
    <w:rsid w:val="00985DBA"/>
    <w:rsid w:val="009861CE"/>
    <w:rsid w:val="00986A84"/>
    <w:rsid w:val="00987800"/>
    <w:rsid w:val="00990793"/>
    <w:rsid w:val="00990A59"/>
    <w:rsid w:val="00990AA7"/>
    <w:rsid w:val="009920A6"/>
    <w:rsid w:val="00992757"/>
    <w:rsid w:val="00993E9B"/>
    <w:rsid w:val="00994B51"/>
    <w:rsid w:val="00994D89"/>
    <w:rsid w:val="009961BE"/>
    <w:rsid w:val="0099677D"/>
    <w:rsid w:val="009A1B7A"/>
    <w:rsid w:val="009A235A"/>
    <w:rsid w:val="009A23DF"/>
    <w:rsid w:val="009A36C6"/>
    <w:rsid w:val="009A53B2"/>
    <w:rsid w:val="009A5ED6"/>
    <w:rsid w:val="009A622D"/>
    <w:rsid w:val="009B0261"/>
    <w:rsid w:val="009B15D6"/>
    <w:rsid w:val="009B2074"/>
    <w:rsid w:val="009B3026"/>
    <w:rsid w:val="009B4625"/>
    <w:rsid w:val="009B632C"/>
    <w:rsid w:val="009B6333"/>
    <w:rsid w:val="009B6CBA"/>
    <w:rsid w:val="009C0FD9"/>
    <w:rsid w:val="009C107E"/>
    <w:rsid w:val="009C4D24"/>
    <w:rsid w:val="009C5C1B"/>
    <w:rsid w:val="009C5D1E"/>
    <w:rsid w:val="009C60BE"/>
    <w:rsid w:val="009D21C4"/>
    <w:rsid w:val="009D289A"/>
    <w:rsid w:val="009D3E19"/>
    <w:rsid w:val="009D3F6C"/>
    <w:rsid w:val="009D6A7C"/>
    <w:rsid w:val="009D7511"/>
    <w:rsid w:val="009D7617"/>
    <w:rsid w:val="009D77D4"/>
    <w:rsid w:val="009E0CA4"/>
    <w:rsid w:val="009E1443"/>
    <w:rsid w:val="009E18E9"/>
    <w:rsid w:val="009E3964"/>
    <w:rsid w:val="009E4ACE"/>
    <w:rsid w:val="009E4D88"/>
    <w:rsid w:val="009E654B"/>
    <w:rsid w:val="009E7B7C"/>
    <w:rsid w:val="009F08F2"/>
    <w:rsid w:val="009F2210"/>
    <w:rsid w:val="009F2CD7"/>
    <w:rsid w:val="009F2D04"/>
    <w:rsid w:val="009F3076"/>
    <w:rsid w:val="009F489B"/>
    <w:rsid w:val="009F4B87"/>
    <w:rsid w:val="009F4BF3"/>
    <w:rsid w:val="009F5D1D"/>
    <w:rsid w:val="009F61C4"/>
    <w:rsid w:val="00A0115B"/>
    <w:rsid w:val="00A01166"/>
    <w:rsid w:val="00A04CD9"/>
    <w:rsid w:val="00A0531D"/>
    <w:rsid w:val="00A05336"/>
    <w:rsid w:val="00A0605C"/>
    <w:rsid w:val="00A072CC"/>
    <w:rsid w:val="00A077C6"/>
    <w:rsid w:val="00A07F17"/>
    <w:rsid w:val="00A10933"/>
    <w:rsid w:val="00A11F6F"/>
    <w:rsid w:val="00A12984"/>
    <w:rsid w:val="00A1386D"/>
    <w:rsid w:val="00A143BC"/>
    <w:rsid w:val="00A15059"/>
    <w:rsid w:val="00A16052"/>
    <w:rsid w:val="00A16171"/>
    <w:rsid w:val="00A17523"/>
    <w:rsid w:val="00A17E9B"/>
    <w:rsid w:val="00A202CE"/>
    <w:rsid w:val="00A21A52"/>
    <w:rsid w:val="00A2203B"/>
    <w:rsid w:val="00A2233F"/>
    <w:rsid w:val="00A23726"/>
    <w:rsid w:val="00A240D4"/>
    <w:rsid w:val="00A246AF"/>
    <w:rsid w:val="00A24D7F"/>
    <w:rsid w:val="00A30C48"/>
    <w:rsid w:val="00A35341"/>
    <w:rsid w:val="00A36253"/>
    <w:rsid w:val="00A432BF"/>
    <w:rsid w:val="00A47AEA"/>
    <w:rsid w:val="00A52F09"/>
    <w:rsid w:val="00A5488B"/>
    <w:rsid w:val="00A5589F"/>
    <w:rsid w:val="00A576A2"/>
    <w:rsid w:val="00A6066F"/>
    <w:rsid w:val="00A625B4"/>
    <w:rsid w:val="00A63A5A"/>
    <w:rsid w:val="00A715E6"/>
    <w:rsid w:val="00A7254A"/>
    <w:rsid w:val="00A72725"/>
    <w:rsid w:val="00A728FC"/>
    <w:rsid w:val="00A737D4"/>
    <w:rsid w:val="00A7457B"/>
    <w:rsid w:val="00A74E81"/>
    <w:rsid w:val="00A76822"/>
    <w:rsid w:val="00A777DD"/>
    <w:rsid w:val="00A779A8"/>
    <w:rsid w:val="00A8126D"/>
    <w:rsid w:val="00A836A3"/>
    <w:rsid w:val="00A83955"/>
    <w:rsid w:val="00A83F81"/>
    <w:rsid w:val="00A849E5"/>
    <w:rsid w:val="00A84F6A"/>
    <w:rsid w:val="00A8593E"/>
    <w:rsid w:val="00A864E4"/>
    <w:rsid w:val="00A86971"/>
    <w:rsid w:val="00A86C42"/>
    <w:rsid w:val="00A86D78"/>
    <w:rsid w:val="00A90E81"/>
    <w:rsid w:val="00A932ED"/>
    <w:rsid w:val="00A9341D"/>
    <w:rsid w:val="00A93529"/>
    <w:rsid w:val="00A93E1A"/>
    <w:rsid w:val="00A9403F"/>
    <w:rsid w:val="00A941B0"/>
    <w:rsid w:val="00A96A25"/>
    <w:rsid w:val="00A97388"/>
    <w:rsid w:val="00AA21B4"/>
    <w:rsid w:val="00AA406E"/>
    <w:rsid w:val="00AA532C"/>
    <w:rsid w:val="00AA5359"/>
    <w:rsid w:val="00AA53A1"/>
    <w:rsid w:val="00AA59EB"/>
    <w:rsid w:val="00AA75CD"/>
    <w:rsid w:val="00AB04FA"/>
    <w:rsid w:val="00AB364F"/>
    <w:rsid w:val="00AB3A25"/>
    <w:rsid w:val="00AB5493"/>
    <w:rsid w:val="00AB6307"/>
    <w:rsid w:val="00AC1613"/>
    <w:rsid w:val="00AC2305"/>
    <w:rsid w:val="00AC52AF"/>
    <w:rsid w:val="00AD0087"/>
    <w:rsid w:val="00AD094F"/>
    <w:rsid w:val="00AD1FFD"/>
    <w:rsid w:val="00AD2D59"/>
    <w:rsid w:val="00AD3413"/>
    <w:rsid w:val="00AD3E7F"/>
    <w:rsid w:val="00AD4D00"/>
    <w:rsid w:val="00AD61D2"/>
    <w:rsid w:val="00AE14A8"/>
    <w:rsid w:val="00AE40E6"/>
    <w:rsid w:val="00AE4366"/>
    <w:rsid w:val="00AE4849"/>
    <w:rsid w:val="00AE5B37"/>
    <w:rsid w:val="00AE7372"/>
    <w:rsid w:val="00AF2168"/>
    <w:rsid w:val="00AF2DDB"/>
    <w:rsid w:val="00AF30EA"/>
    <w:rsid w:val="00AF5F53"/>
    <w:rsid w:val="00B01410"/>
    <w:rsid w:val="00B016B6"/>
    <w:rsid w:val="00B020DD"/>
    <w:rsid w:val="00B0332D"/>
    <w:rsid w:val="00B035C4"/>
    <w:rsid w:val="00B04EF8"/>
    <w:rsid w:val="00B05F26"/>
    <w:rsid w:val="00B0665C"/>
    <w:rsid w:val="00B07CED"/>
    <w:rsid w:val="00B1094E"/>
    <w:rsid w:val="00B10C44"/>
    <w:rsid w:val="00B1147E"/>
    <w:rsid w:val="00B1188F"/>
    <w:rsid w:val="00B11B1D"/>
    <w:rsid w:val="00B129AB"/>
    <w:rsid w:val="00B134BE"/>
    <w:rsid w:val="00B15C3C"/>
    <w:rsid w:val="00B15FED"/>
    <w:rsid w:val="00B17495"/>
    <w:rsid w:val="00B2096F"/>
    <w:rsid w:val="00B20990"/>
    <w:rsid w:val="00B20C9C"/>
    <w:rsid w:val="00B21496"/>
    <w:rsid w:val="00B21E7C"/>
    <w:rsid w:val="00B2201D"/>
    <w:rsid w:val="00B2288C"/>
    <w:rsid w:val="00B23F0B"/>
    <w:rsid w:val="00B24069"/>
    <w:rsid w:val="00B2604A"/>
    <w:rsid w:val="00B26C18"/>
    <w:rsid w:val="00B275FF"/>
    <w:rsid w:val="00B318D8"/>
    <w:rsid w:val="00B31F37"/>
    <w:rsid w:val="00B329D4"/>
    <w:rsid w:val="00B3365B"/>
    <w:rsid w:val="00B346F8"/>
    <w:rsid w:val="00B35931"/>
    <w:rsid w:val="00B35E8A"/>
    <w:rsid w:val="00B36030"/>
    <w:rsid w:val="00B360B5"/>
    <w:rsid w:val="00B40736"/>
    <w:rsid w:val="00B4101D"/>
    <w:rsid w:val="00B417F0"/>
    <w:rsid w:val="00B43AB4"/>
    <w:rsid w:val="00B43B98"/>
    <w:rsid w:val="00B4505C"/>
    <w:rsid w:val="00B4613F"/>
    <w:rsid w:val="00B4625E"/>
    <w:rsid w:val="00B50703"/>
    <w:rsid w:val="00B5084C"/>
    <w:rsid w:val="00B50AF8"/>
    <w:rsid w:val="00B50D7E"/>
    <w:rsid w:val="00B52CE4"/>
    <w:rsid w:val="00B532D7"/>
    <w:rsid w:val="00B53C94"/>
    <w:rsid w:val="00B5424C"/>
    <w:rsid w:val="00B5430F"/>
    <w:rsid w:val="00B550E0"/>
    <w:rsid w:val="00B555CC"/>
    <w:rsid w:val="00B609AA"/>
    <w:rsid w:val="00B645D5"/>
    <w:rsid w:val="00B6553E"/>
    <w:rsid w:val="00B67894"/>
    <w:rsid w:val="00B704D9"/>
    <w:rsid w:val="00B70761"/>
    <w:rsid w:val="00B72B43"/>
    <w:rsid w:val="00B72F14"/>
    <w:rsid w:val="00B75C6A"/>
    <w:rsid w:val="00B76236"/>
    <w:rsid w:val="00B7635F"/>
    <w:rsid w:val="00B768E9"/>
    <w:rsid w:val="00B76C3F"/>
    <w:rsid w:val="00B76C40"/>
    <w:rsid w:val="00B77FEE"/>
    <w:rsid w:val="00B807B8"/>
    <w:rsid w:val="00B808BD"/>
    <w:rsid w:val="00B81332"/>
    <w:rsid w:val="00B8230A"/>
    <w:rsid w:val="00B833A0"/>
    <w:rsid w:val="00B847C5"/>
    <w:rsid w:val="00B867DA"/>
    <w:rsid w:val="00B86E39"/>
    <w:rsid w:val="00B87E8C"/>
    <w:rsid w:val="00B91653"/>
    <w:rsid w:val="00B924C7"/>
    <w:rsid w:val="00B92A3F"/>
    <w:rsid w:val="00B93637"/>
    <w:rsid w:val="00B9391D"/>
    <w:rsid w:val="00B93B1C"/>
    <w:rsid w:val="00B93D7D"/>
    <w:rsid w:val="00B94266"/>
    <w:rsid w:val="00B9465A"/>
    <w:rsid w:val="00B94783"/>
    <w:rsid w:val="00B9533F"/>
    <w:rsid w:val="00B954BA"/>
    <w:rsid w:val="00B96274"/>
    <w:rsid w:val="00B96A7E"/>
    <w:rsid w:val="00BA29E8"/>
    <w:rsid w:val="00BA4AE5"/>
    <w:rsid w:val="00BA5119"/>
    <w:rsid w:val="00BA665B"/>
    <w:rsid w:val="00BA6838"/>
    <w:rsid w:val="00BA7357"/>
    <w:rsid w:val="00BA73D7"/>
    <w:rsid w:val="00BA748A"/>
    <w:rsid w:val="00BA77CE"/>
    <w:rsid w:val="00BA7862"/>
    <w:rsid w:val="00BB03C5"/>
    <w:rsid w:val="00BB05B4"/>
    <w:rsid w:val="00BB0B51"/>
    <w:rsid w:val="00BB180A"/>
    <w:rsid w:val="00BB2DF9"/>
    <w:rsid w:val="00BB6ADF"/>
    <w:rsid w:val="00BC00A0"/>
    <w:rsid w:val="00BC01A3"/>
    <w:rsid w:val="00BC1E23"/>
    <w:rsid w:val="00BC262B"/>
    <w:rsid w:val="00BC2DA5"/>
    <w:rsid w:val="00BC3114"/>
    <w:rsid w:val="00BC3223"/>
    <w:rsid w:val="00BC3317"/>
    <w:rsid w:val="00BC4994"/>
    <w:rsid w:val="00BC681B"/>
    <w:rsid w:val="00BD24D8"/>
    <w:rsid w:val="00BD401D"/>
    <w:rsid w:val="00BD5880"/>
    <w:rsid w:val="00BD7B34"/>
    <w:rsid w:val="00BE0BA1"/>
    <w:rsid w:val="00BE1256"/>
    <w:rsid w:val="00BE184D"/>
    <w:rsid w:val="00BE37FB"/>
    <w:rsid w:val="00BE3F48"/>
    <w:rsid w:val="00BE4D3E"/>
    <w:rsid w:val="00BE4F63"/>
    <w:rsid w:val="00BE55F8"/>
    <w:rsid w:val="00BE67CB"/>
    <w:rsid w:val="00BE6907"/>
    <w:rsid w:val="00BE6ABD"/>
    <w:rsid w:val="00BE7CC5"/>
    <w:rsid w:val="00BF15BE"/>
    <w:rsid w:val="00BF16F6"/>
    <w:rsid w:val="00C018F7"/>
    <w:rsid w:val="00C033FB"/>
    <w:rsid w:val="00C039BA"/>
    <w:rsid w:val="00C04867"/>
    <w:rsid w:val="00C071BB"/>
    <w:rsid w:val="00C07CD0"/>
    <w:rsid w:val="00C10E44"/>
    <w:rsid w:val="00C11A70"/>
    <w:rsid w:val="00C11E1C"/>
    <w:rsid w:val="00C11FB2"/>
    <w:rsid w:val="00C131F5"/>
    <w:rsid w:val="00C136A8"/>
    <w:rsid w:val="00C13BC1"/>
    <w:rsid w:val="00C13E92"/>
    <w:rsid w:val="00C14853"/>
    <w:rsid w:val="00C14F3C"/>
    <w:rsid w:val="00C156A9"/>
    <w:rsid w:val="00C1578D"/>
    <w:rsid w:val="00C1736B"/>
    <w:rsid w:val="00C17570"/>
    <w:rsid w:val="00C20751"/>
    <w:rsid w:val="00C20C83"/>
    <w:rsid w:val="00C20D34"/>
    <w:rsid w:val="00C21CFD"/>
    <w:rsid w:val="00C21F90"/>
    <w:rsid w:val="00C22AD0"/>
    <w:rsid w:val="00C2334F"/>
    <w:rsid w:val="00C24EC4"/>
    <w:rsid w:val="00C2606E"/>
    <w:rsid w:val="00C3184A"/>
    <w:rsid w:val="00C319AD"/>
    <w:rsid w:val="00C31A06"/>
    <w:rsid w:val="00C32C6E"/>
    <w:rsid w:val="00C330CC"/>
    <w:rsid w:val="00C348AB"/>
    <w:rsid w:val="00C37BDB"/>
    <w:rsid w:val="00C414E0"/>
    <w:rsid w:val="00C4226D"/>
    <w:rsid w:val="00C45ADD"/>
    <w:rsid w:val="00C46236"/>
    <w:rsid w:val="00C514A9"/>
    <w:rsid w:val="00C52469"/>
    <w:rsid w:val="00C52707"/>
    <w:rsid w:val="00C52E81"/>
    <w:rsid w:val="00C5355B"/>
    <w:rsid w:val="00C5476E"/>
    <w:rsid w:val="00C553FD"/>
    <w:rsid w:val="00C55D36"/>
    <w:rsid w:val="00C56424"/>
    <w:rsid w:val="00C56A92"/>
    <w:rsid w:val="00C57691"/>
    <w:rsid w:val="00C60619"/>
    <w:rsid w:val="00C606FE"/>
    <w:rsid w:val="00C612E9"/>
    <w:rsid w:val="00C62279"/>
    <w:rsid w:val="00C63319"/>
    <w:rsid w:val="00C64492"/>
    <w:rsid w:val="00C649A9"/>
    <w:rsid w:val="00C64EE9"/>
    <w:rsid w:val="00C65CE2"/>
    <w:rsid w:val="00C70C70"/>
    <w:rsid w:val="00C71AA7"/>
    <w:rsid w:val="00C71FA3"/>
    <w:rsid w:val="00C72E91"/>
    <w:rsid w:val="00C7305C"/>
    <w:rsid w:val="00C73C2A"/>
    <w:rsid w:val="00C74C3F"/>
    <w:rsid w:val="00C76152"/>
    <w:rsid w:val="00C763F6"/>
    <w:rsid w:val="00C765D9"/>
    <w:rsid w:val="00C8144C"/>
    <w:rsid w:val="00C814C9"/>
    <w:rsid w:val="00C816FC"/>
    <w:rsid w:val="00C81863"/>
    <w:rsid w:val="00C902FC"/>
    <w:rsid w:val="00C90E57"/>
    <w:rsid w:val="00C911D1"/>
    <w:rsid w:val="00C926C5"/>
    <w:rsid w:val="00C92A23"/>
    <w:rsid w:val="00C944FC"/>
    <w:rsid w:val="00C951B7"/>
    <w:rsid w:val="00C955A2"/>
    <w:rsid w:val="00C96A59"/>
    <w:rsid w:val="00C97437"/>
    <w:rsid w:val="00C97B50"/>
    <w:rsid w:val="00C97F42"/>
    <w:rsid w:val="00CA03A4"/>
    <w:rsid w:val="00CA0522"/>
    <w:rsid w:val="00CA1F72"/>
    <w:rsid w:val="00CA363B"/>
    <w:rsid w:val="00CA3BB7"/>
    <w:rsid w:val="00CA4C61"/>
    <w:rsid w:val="00CA756C"/>
    <w:rsid w:val="00CA7640"/>
    <w:rsid w:val="00CB0347"/>
    <w:rsid w:val="00CB08CD"/>
    <w:rsid w:val="00CB0963"/>
    <w:rsid w:val="00CB09D4"/>
    <w:rsid w:val="00CB1B83"/>
    <w:rsid w:val="00CB30F8"/>
    <w:rsid w:val="00CB3B11"/>
    <w:rsid w:val="00CB3E3C"/>
    <w:rsid w:val="00CB4344"/>
    <w:rsid w:val="00CB499F"/>
    <w:rsid w:val="00CB597D"/>
    <w:rsid w:val="00CB6389"/>
    <w:rsid w:val="00CB6999"/>
    <w:rsid w:val="00CC1354"/>
    <w:rsid w:val="00CC1DCC"/>
    <w:rsid w:val="00CC3A64"/>
    <w:rsid w:val="00CC4EDE"/>
    <w:rsid w:val="00CC7D3E"/>
    <w:rsid w:val="00CD1CCD"/>
    <w:rsid w:val="00CD5083"/>
    <w:rsid w:val="00CD54E0"/>
    <w:rsid w:val="00CE0383"/>
    <w:rsid w:val="00CE0D9A"/>
    <w:rsid w:val="00CE1E29"/>
    <w:rsid w:val="00CE2314"/>
    <w:rsid w:val="00CE2948"/>
    <w:rsid w:val="00CE3640"/>
    <w:rsid w:val="00CE36B4"/>
    <w:rsid w:val="00CE37AB"/>
    <w:rsid w:val="00CE58E0"/>
    <w:rsid w:val="00CE5BAE"/>
    <w:rsid w:val="00CE7090"/>
    <w:rsid w:val="00CE7E84"/>
    <w:rsid w:val="00CE7EED"/>
    <w:rsid w:val="00CF2683"/>
    <w:rsid w:val="00CF368B"/>
    <w:rsid w:val="00CF3E39"/>
    <w:rsid w:val="00CF508D"/>
    <w:rsid w:val="00CF5D68"/>
    <w:rsid w:val="00CF6DC0"/>
    <w:rsid w:val="00CF70B2"/>
    <w:rsid w:val="00CF740C"/>
    <w:rsid w:val="00D01049"/>
    <w:rsid w:val="00D033CC"/>
    <w:rsid w:val="00D03434"/>
    <w:rsid w:val="00D03448"/>
    <w:rsid w:val="00D043C3"/>
    <w:rsid w:val="00D05C35"/>
    <w:rsid w:val="00D06BC3"/>
    <w:rsid w:val="00D07A8A"/>
    <w:rsid w:val="00D07FB1"/>
    <w:rsid w:val="00D10216"/>
    <w:rsid w:val="00D1094C"/>
    <w:rsid w:val="00D1240F"/>
    <w:rsid w:val="00D12B03"/>
    <w:rsid w:val="00D13B4C"/>
    <w:rsid w:val="00D15C07"/>
    <w:rsid w:val="00D1632E"/>
    <w:rsid w:val="00D167F2"/>
    <w:rsid w:val="00D20780"/>
    <w:rsid w:val="00D21626"/>
    <w:rsid w:val="00D21A69"/>
    <w:rsid w:val="00D22AB3"/>
    <w:rsid w:val="00D23686"/>
    <w:rsid w:val="00D25886"/>
    <w:rsid w:val="00D25AEB"/>
    <w:rsid w:val="00D26E24"/>
    <w:rsid w:val="00D308E8"/>
    <w:rsid w:val="00D30BE9"/>
    <w:rsid w:val="00D339F1"/>
    <w:rsid w:val="00D36FE7"/>
    <w:rsid w:val="00D3795F"/>
    <w:rsid w:val="00D37CB8"/>
    <w:rsid w:val="00D40B9D"/>
    <w:rsid w:val="00D41C1D"/>
    <w:rsid w:val="00D420B0"/>
    <w:rsid w:val="00D42355"/>
    <w:rsid w:val="00D4381A"/>
    <w:rsid w:val="00D44390"/>
    <w:rsid w:val="00D44877"/>
    <w:rsid w:val="00D467DF"/>
    <w:rsid w:val="00D4697D"/>
    <w:rsid w:val="00D46E99"/>
    <w:rsid w:val="00D503EE"/>
    <w:rsid w:val="00D53180"/>
    <w:rsid w:val="00D53741"/>
    <w:rsid w:val="00D5464E"/>
    <w:rsid w:val="00D54681"/>
    <w:rsid w:val="00D5496A"/>
    <w:rsid w:val="00D55C32"/>
    <w:rsid w:val="00D5639A"/>
    <w:rsid w:val="00D57686"/>
    <w:rsid w:val="00D6058B"/>
    <w:rsid w:val="00D60BF2"/>
    <w:rsid w:val="00D6171C"/>
    <w:rsid w:val="00D61735"/>
    <w:rsid w:val="00D61CEC"/>
    <w:rsid w:val="00D63A55"/>
    <w:rsid w:val="00D64D16"/>
    <w:rsid w:val="00D6522D"/>
    <w:rsid w:val="00D657F1"/>
    <w:rsid w:val="00D673B3"/>
    <w:rsid w:val="00D70BCC"/>
    <w:rsid w:val="00D71984"/>
    <w:rsid w:val="00D71F6D"/>
    <w:rsid w:val="00D72132"/>
    <w:rsid w:val="00D75097"/>
    <w:rsid w:val="00D75788"/>
    <w:rsid w:val="00D75E4F"/>
    <w:rsid w:val="00D76CA6"/>
    <w:rsid w:val="00D76D0F"/>
    <w:rsid w:val="00D801C9"/>
    <w:rsid w:val="00D831EA"/>
    <w:rsid w:val="00D83AC7"/>
    <w:rsid w:val="00D84AEB"/>
    <w:rsid w:val="00D84D98"/>
    <w:rsid w:val="00D85921"/>
    <w:rsid w:val="00D870FA"/>
    <w:rsid w:val="00D90A92"/>
    <w:rsid w:val="00D913ED"/>
    <w:rsid w:val="00D92AF4"/>
    <w:rsid w:val="00D939F4"/>
    <w:rsid w:val="00D94964"/>
    <w:rsid w:val="00D95035"/>
    <w:rsid w:val="00D95168"/>
    <w:rsid w:val="00D95A1A"/>
    <w:rsid w:val="00D960B8"/>
    <w:rsid w:val="00D960F0"/>
    <w:rsid w:val="00D979FF"/>
    <w:rsid w:val="00DA01C9"/>
    <w:rsid w:val="00DA4B8A"/>
    <w:rsid w:val="00DA55BB"/>
    <w:rsid w:val="00DA602C"/>
    <w:rsid w:val="00DA65F0"/>
    <w:rsid w:val="00DA7C48"/>
    <w:rsid w:val="00DB0C64"/>
    <w:rsid w:val="00DB1993"/>
    <w:rsid w:val="00DB1A4D"/>
    <w:rsid w:val="00DB1E52"/>
    <w:rsid w:val="00DB1EC6"/>
    <w:rsid w:val="00DB3BA5"/>
    <w:rsid w:val="00DB60AF"/>
    <w:rsid w:val="00DB6720"/>
    <w:rsid w:val="00DB6C39"/>
    <w:rsid w:val="00DB747C"/>
    <w:rsid w:val="00DB780A"/>
    <w:rsid w:val="00DC1714"/>
    <w:rsid w:val="00DC185D"/>
    <w:rsid w:val="00DC2764"/>
    <w:rsid w:val="00DC2DF3"/>
    <w:rsid w:val="00DC32D2"/>
    <w:rsid w:val="00DC35A7"/>
    <w:rsid w:val="00DC597F"/>
    <w:rsid w:val="00DC666E"/>
    <w:rsid w:val="00DD15A0"/>
    <w:rsid w:val="00DD1C9A"/>
    <w:rsid w:val="00DD3725"/>
    <w:rsid w:val="00DD4620"/>
    <w:rsid w:val="00DD4B80"/>
    <w:rsid w:val="00DD53D8"/>
    <w:rsid w:val="00DD565D"/>
    <w:rsid w:val="00DD5819"/>
    <w:rsid w:val="00DD5A5E"/>
    <w:rsid w:val="00DD7663"/>
    <w:rsid w:val="00DE11FB"/>
    <w:rsid w:val="00DE1E6E"/>
    <w:rsid w:val="00DE2133"/>
    <w:rsid w:val="00DE311B"/>
    <w:rsid w:val="00DE32A2"/>
    <w:rsid w:val="00DE3910"/>
    <w:rsid w:val="00DE3966"/>
    <w:rsid w:val="00DE466C"/>
    <w:rsid w:val="00DE51C5"/>
    <w:rsid w:val="00DE53A2"/>
    <w:rsid w:val="00DE5C99"/>
    <w:rsid w:val="00DE5FC2"/>
    <w:rsid w:val="00DE6CA0"/>
    <w:rsid w:val="00DE79F4"/>
    <w:rsid w:val="00DF002B"/>
    <w:rsid w:val="00DF06AB"/>
    <w:rsid w:val="00DF0E56"/>
    <w:rsid w:val="00DF1C2A"/>
    <w:rsid w:val="00DF2C74"/>
    <w:rsid w:val="00DF2FF1"/>
    <w:rsid w:val="00DF483C"/>
    <w:rsid w:val="00DF4A9D"/>
    <w:rsid w:val="00DF6B64"/>
    <w:rsid w:val="00E00275"/>
    <w:rsid w:val="00E00467"/>
    <w:rsid w:val="00E00996"/>
    <w:rsid w:val="00E01821"/>
    <w:rsid w:val="00E0186D"/>
    <w:rsid w:val="00E033C0"/>
    <w:rsid w:val="00E03943"/>
    <w:rsid w:val="00E03CC1"/>
    <w:rsid w:val="00E05458"/>
    <w:rsid w:val="00E07360"/>
    <w:rsid w:val="00E07E3F"/>
    <w:rsid w:val="00E108CF"/>
    <w:rsid w:val="00E1093B"/>
    <w:rsid w:val="00E10966"/>
    <w:rsid w:val="00E11A30"/>
    <w:rsid w:val="00E123AE"/>
    <w:rsid w:val="00E131CA"/>
    <w:rsid w:val="00E13292"/>
    <w:rsid w:val="00E13799"/>
    <w:rsid w:val="00E1400D"/>
    <w:rsid w:val="00E14EFD"/>
    <w:rsid w:val="00E20D53"/>
    <w:rsid w:val="00E21412"/>
    <w:rsid w:val="00E218ED"/>
    <w:rsid w:val="00E2277A"/>
    <w:rsid w:val="00E22F32"/>
    <w:rsid w:val="00E24AB5"/>
    <w:rsid w:val="00E24F90"/>
    <w:rsid w:val="00E25B4C"/>
    <w:rsid w:val="00E2669D"/>
    <w:rsid w:val="00E26DEC"/>
    <w:rsid w:val="00E27855"/>
    <w:rsid w:val="00E30086"/>
    <w:rsid w:val="00E308A2"/>
    <w:rsid w:val="00E30E89"/>
    <w:rsid w:val="00E33B4C"/>
    <w:rsid w:val="00E351A0"/>
    <w:rsid w:val="00E35A19"/>
    <w:rsid w:val="00E3716C"/>
    <w:rsid w:val="00E373A6"/>
    <w:rsid w:val="00E41FDB"/>
    <w:rsid w:val="00E420A2"/>
    <w:rsid w:val="00E42D88"/>
    <w:rsid w:val="00E43DEE"/>
    <w:rsid w:val="00E442FD"/>
    <w:rsid w:val="00E4477A"/>
    <w:rsid w:val="00E457DE"/>
    <w:rsid w:val="00E45968"/>
    <w:rsid w:val="00E46266"/>
    <w:rsid w:val="00E50175"/>
    <w:rsid w:val="00E517DB"/>
    <w:rsid w:val="00E51C95"/>
    <w:rsid w:val="00E5445C"/>
    <w:rsid w:val="00E54603"/>
    <w:rsid w:val="00E54771"/>
    <w:rsid w:val="00E5501A"/>
    <w:rsid w:val="00E565E9"/>
    <w:rsid w:val="00E56CDE"/>
    <w:rsid w:val="00E5781D"/>
    <w:rsid w:val="00E57D5A"/>
    <w:rsid w:val="00E604B7"/>
    <w:rsid w:val="00E6175F"/>
    <w:rsid w:val="00E61F85"/>
    <w:rsid w:val="00E64588"/>
    <w:rsid w:val="00E67F20"/>
    <w:rsid w:val="00E703E8"/>
    <w:rsid w:val="00E7045C"/>
    <w:rsid w:val="00E714C4"/>
    <w:rsid w:val="00E71795"/>
    <w:rsid w:val="00E72151"/>
    <w:rsid w:val="00E72650"/>
    <w:rsid w:val="00E73907"/>
    <w:rsid w:val="00E7422E"/>
    <w:rsid w:val="00E7539D"/>
    <w:rsid w:val="00E7540D"/>
    <w:rsid w:val="00E7598B"/>
    <w:rsid w:val="00E768EC"/>
    <w:rsid w:val="00E77589"/>
    <w:rsid w:val="00E77CF8"/>
    <w:rsid w:val="00E80349"/>
    <w:rsid w:val="00E81459"/>
    <w:rsid w:val="00E81710"/>
    <w:rsid w:val="00E82AB3"/>
    <w:rsid w:val="00E8330D"/>
    <w:rsid w:val="00E85300"/>
    <w:rsid w:val="00E85C4E"/>
    <w:rsid w:val="00E8696C"/>
    <w:rsid w:val="00E86C90"/>
    <w:rsid w:val="00E87148"/>
    <w:rsid w:val="00E8752A"/>
    <w:rsid w:val="00E87DC8"/>
    <w:rsid w:val="00E91741"/>
    <w:rsid w:val="00E930C1"/>
    <w:rsid w:val="00E95BD0"/>
    <w:rsid w:val="00E96C01"/>
    <w:rsid w:val="00E96F92"/>
    <w:rsid w:val="00E9788C"/>
    <w:rsid w:val="00EA01F2"/>
    <w:rsid w:val="00EA0E9F"/>
    <w:rsid w:val="00EA36DE"/>
    <w:rsid w:val="00EA49A9"/>
    <w:rsid w:val="00EA5C37"/>
    <w:rsid w:val="00EA5D12"/>
    <w:rsid w:val="00EA5E50"/>
    <w:rsid w:val="00EA6949"/>
    <w:rsid w:val="00EB00DB"/>
    <w:rsid w:val="00EB0D78"/>
    <w:rsid w:val="00EB126A"/>
    <w:rsid w:val="00EB47F1"/>
    <w:rsid w:val="00EB6D78"/>
    <w:rsid w:val="00EB7DA5"/>
    <w:rsid w:val="00EB7DFA"/>
    <w:rsid w:val="00EC0DF5"/>
    <w:rsid w:val="00EC27A0"/>
    <w:rsid w:val="00EC2C7D"/>
    <w:rsid w:val="00EC2CDE"/>
    <w:rsid w:val="00EC36D2"/>
    <w:rsid w:val="00EC4379"/>
    <w:rsid w:val="00EC483A"/>
    <w:rsid w:val="00EC4B04"/>
    <w:rsid w:val="00EC6F0A"/>
    <w:rsid w:val="00ED0479"/>
    <w:rsid w:val="00ED06E5"/>
    <w:rsid w:val="00ED0EA8"/>
    <w:rsid w:val="00ED140F"/>
    <w:rsid w:val="00ED19AB"/>
    <w:rsid w:val="00ED2408"/>
    <w:rsid w:val="00ED4E97"/>
    <w:rsid w:val="00ED6EC3"/>
    <w:rsid w:val="00ED70A7"/>
    <w:rsid w:val="00ED73C7"/>
    <w:rsid w:val="00ED7E1A"/>
    <w:rsid w:val="00ED7EA9"/>
    <w:rsid w:val="00EE0393"/>
    <w:rsid w:val="00EE0815"/>
    <w:rsid w:val="00EE1ABA"/>
    <w:rsid w:val="00EE24B5"/>
    <w:rsid w:val="00EE3750"/>
    <w:rsid w:val="00EE46F2"/>
    <w:rsid w:val="00EE6A3A"/>
    <w:rsid w:val="00EE7CF4"/>
    <w:rsid w:val="00EF0D05"/>
    <w:rsid w:val="00EF36DD"/>
    <w:rsid w:val="00EF51BA"/>
    <w:rsid w:val="00EF5F8B"/>
    <w:rsid w:val="00EF7508"/>
    <w:rsid w:val="00EF77DC"/>
    <w:rsid w:val="00F000F3"/>
    <w:rsid w:val="00F0141B"/>
    <w:rsid w:val="00F01810"/>
    <w:rsid w:val="00F01D32"/>
    <w:rsid w:val="00F01F0E"/>
    <w:rsid w:val="00F029B9"/>
    <w:rsid w:val="00F03D06"/>
    <w:rsid w:val="00F03D89"/>
    <w:rsid w:val="00F0439A"/>
    <w:rsid w:val="00F05EA6"/>
    <w:rsid w:val="00F0778A"/>
    <w:rsid w:val="00F07B00"/>
    <w:rsid w:val="00F103A1"/>
    <w:rsid w:val="00F1118C"/>
    <w:rsid w:val="00F12422"/>
    <w:rsid w:val="00F129AB"/>
    <w:rsid w:val="00F1316B"/>
    <w:rsid w:val="00F13A09"/>
    <w:rsid w:val="00F13FC0"/>
    <w:rsid w:val="00F14CF3"/>
    <w:rsid w:val="00F14FF6"/>
    <w:rsid w:val="00F1614F"/>
    <w:rsid w:val="00F20A1E"/>
    <w:rsid w:val="00F218D0"/>
    <w:rsid w:val="00F2207B"/>
    <w:rsid w:val="00F22CE5"/>
    <w:rsid w:val="00F22DD8"/>
    <w:rsid w:val="00F24A23"/>
    <w:rsid w:val="00F24A29"/>
    <w:rsid w:val="00F256EA"/>
    <w:rsid w:val="00F25C8F"/>
    <w:rsid w:val="00F261C8"/>
    <w:rsid w:val="00F26408"/>
    <w:rsid w:val="00F26425"/>
    <w:rsid w:val="00F26E2C"/>
    <w:rsid w:val="00F26F6A"/>
    <w:rsid w:val="00F275AB"/>
    <w:rsid w:val="00F27663"/>
    <w:rsid w:val="00F27B4F"/>
    <w:rsid w:val="00F3050A"/>
    <w:rsid w:val="00F3069A"/>
    <w:rsid w:val="00F30927"/>
    <w:rsid w:val="00F318C9"/>
    <w:rsid w:val="00F31EA7"/>
    <w:rsid w:val="00F31EE4"/>
    <w:rsid w:val="00F349D9"/>
    <w:rsid w:val="00F36707"/>
    <w:rsid w:val="00F37851"/>
    <w:rsid w:val="00F40BC3"/>
    <w:rsid w:val="00F41C90"/>
    <w:rsid w:val="00F42009"/>
    <w:rsid w:val="00F4395C"/>
    <w:rsid w:val="00F44074"/>
    <w:rsid w:val="00F47767"/>
    <w:rsid w:val="00F4798F"/>
    <w:rsid w:val="00F51FC6"/>
    <w:rsid w:val="00F5243D"/>
    <w:rsid w:val="00F5275C"/>
    <w:rsid w:val="00F536E4"/>
    <w:rsid w:val="00F544EC"/>
    <w:rsid w:val="00F569C6"/>
    <w:rsid w:val="00F6059C"/>
    <w:rsid w:val="00F60743"/>
    <w:rsid w:val="00F61FAA"/>
    <w:rsid w:val="00F62AB0"/>
    <w:rsid w:val="00F62B58"/>
    <w:rsid w:val="00F62D21"/>
    <w:rsid w:val="00F638AC"/>
    <w:rsid w:val="00F639F3"/>
    <w:rsid w:val="00F660C4"/>
    <w:rsid w:val="00F66A26"/>
    <w:rsid w:val="00F66F55"/>
    <w:rsid w:val="00F678C6"/>
    <w:rsid w:val="00F7033C"/>
    <w:rsid w:val="00F70495"/>
    <w:rsid w:val="00F7063F"/>
    <w:rsid w:val="00F70D9C"/>
    <w:rsid w:val="00F7268F"/>
    <w:rsid w:val="00F74DC5"/>
    <w:rsid w:val="00F77BFF"/>
    <w:rsid w:val="00F81214"/>
    <w:rsid w:val="00F82331"/>
    <w:rsid w:val="00F833E7"/>
    <w:rsid w:val="00F84284"/>
    <w:rsid w:val="00F85BDC"/>
    <w:rsid w:val="00F86169"/>
    <w:rsid w:val="00F86792"/>
    <w:rsid w:val="00F8725A"/>
    <w:rsid w:val="00F87A00"/>
    <w:rsid w:val="00F902F9"/>
    <w:rsid w:val="00F91DF1"/>
    <w:rsid w:val="00F95E16"/>
    <w:rsid w:val="00FA0F07"/>
    <w:rsid w:val="00FA4E61"/>
    <w:rsid w:val="00FA6351"/>
    <w:rsid w:val="00FA63BA"/>
    <w:rsid w:val="00FA6A62"/>
    <w:rsid w:val="00FA78D5"/>
    <w:rsid w:val="00FA7E0A"/>
    <w:rsid w:val="00FA7FFE"/>
    <w:rsid w:val="00FB0E4B"/>
    <w:rsid w:val="00FB2779"/>
    <w:rsid w:val="00FB41EB"/>
    <w:rsid w:val="00FB42B3"/>
    <w:rsid w:val="00FB498F"/>
    <w:rsid w:val="00FB4C59"/>
    <w:rsid w:val="00FB5937"/>
    <w:rsid w:val="00FB6854"/>
    <w:rsid w:val="00FC0550"/>
    <w:rsid w:val="00FC3EAC"/>
    <w:rsid w:val="00FC58D5"/>
    <w:rsid w:val="00FC7A63"/>
    <w:rsid w:val="00FC7E2E"/>
    <w:rsid w:val="00FD1346"/>
    <w:rsid w:val="00FD1E9D"/>
    <w:rsid w:val="00FD216A"/>
    <w:rsid w:val="00FD415D"/>
    <w:rsid w:val="00FD717C"/>
    <w:rsid w:val="00FE2C7C"/>
    <w:rsid w:val="00FE2E1B"/>
    <w:rsid w:val="00FE2F6B"/>
    <w:rsid w:val="00FE2FB3"/>
    <w:rsid w:val="00FE3A93"/>
    <w:rsid w:val="00FE72CE"/>
    <w:rsid w:val="00FE771A"/>
    <w:rsid w:val="00FE7AB6"/>
    <w:rsid w:val="00FF05F7"/>
    <w:rsid w:val="00FF1FB0"/>
    <w:rsid w:val="00FF22CD"/>
    <w:rsid w:val="00FF2C00"/>
    <w:rsid w:val="00FF32DC"/>
    <w:rsid w:val="00FF631E"/>
    <w:rsid w:val="00FF6341"/>
    <w:rsid w:val="00FF6882"/>
    <w:rsid w:val="00FF6E3C"/>
    <w:rsid w:val="00FF6F61"/>
    <w:rsid w:val="00FF71D4"/>
    <w:rsid w:val="00FF7573"/>
    <w:rsid w:val="01481C63"/>
    <w:rsid w:val="021ABF45"/>
    <w:rsid w:val="0301C526"/>
    <w:rsid w:val="059B7430"/>
    <w:rsid w:val="0767A5DA"/>
    <w:rsid w:val="082E8F15"/>
    <w:rsid w:val="0BEE7FE5"/>
    <w:rsid w:val="0DCBA040"/>
    <w:rsid w:val="106CF321"/>
    <w:rsid w:val="1075FAA1"/>
    <w:rsid w:val="11CABB66"/>
    <w:rsid w:val="14611700"/>
    <w:rsid w:val="191A4364"/>
    <w:rsid w:val="1ADA749D"/>
    <w:rsid w:val="1BD882CB"/>
    <w:rsid w:val="1DA769CD"/>
    <w:rsid w:val="20875F59"/>
    <w:rsid w:val="20AF416A"/>
    <w:rsid w:val="20CE95DF"/>
    <w:rsid w:val="20FBA094"/>
    <w:rsid w:val="2166F3A9"/>
    <w:rsid w:val="217F34DA"/>
    <w:rsid w:val="21D50E59"/>
    <w:rsid w:val="234EAFBE"/>
    <w:rsid w:val="24F26BB7"/>
    <w:rsid w:val="257A79E1"/>
    <w:rsid w:val="28CC10EB"/>
    <w:rsid w:val="28F7DAC2"/>
    <w:rsid w:val="296D1D70"/>
    <w:rsid w:val="299BC55A"/>
    <w:rsid w:val="2BEE53ED"/>
    <w:rsid w:val="2C9C7404"/>
    <w:rsid w:val="2D24644D"/>
    <w:rsid w:val="3000DA4E"/>
    <w:rsid w:val="311F7719"/>
    <w:rsid w:val="317FD2E7"/>
    <w:rsid w:val="372FAA27"/>
    <w:rsid w:val="37C11B57"/>
    <w:rsid w:val="3A66A755"/>
    <w:rsid w:val="3A6D1288"/>
    <w:rsid w:val="3B68742B"/>
    <w:rsid w:val="3BCD89CA"/>
    <w:rsid w:val="3C7B2238"/>
    <w:rsid w:val="3F2F1054"/>
    <w:rsid w:val="42353240"/>
    <w:rsid w:val="43F19202"/>
    <w:rsid w:val="44529E5E"/>
    <w:rsid w:val="44EF3675"/>
    <w:rsid w:val="45746BBC"/>
    <w:rsid w:val="458A7D11"/>
    <w:rsid w:val="45C447C9"/>
    <w:rsid w:val="46C94733"/>
    <w:rsid w:val="46D33F75"/>
    <w:rsid w:val="49187067"/>
    <w:rsid w:val="49A4396C"/>
    <w:rsid w:val="4B270EAC"/>
    <w:rsid w:val="4B6E626E"/>
    <w:rsid w:val="512859B8"/>
    <w:rsid w:val="526C024A"/>
    <w:rsid w:val="538B8A05"/>
    <w:rsid w:val="53C24C35"/>
    <w:rsid w:val="5511F23A"/>
    <w:rsid w:val="57BAAD40"/>
    <w:rsid w:val="58033CBC"/>
    <w:rsid w:val="580C2608"/>
    <w:rsid w:val="5818A9F1"/>
    <w:rsid w:val="598544B2"/>
    <w:rsid w:val="59DF4F2C"/>
    <w:rsid w:val="5B33751C"/>
    <w:rsid w:val="5BE094D8"/>
    <w:rsid w:val="5BF61F29"/>
    <w:rsid w:val="5C08194A"/>
    <w:rsid w:val="5CD47A38"/>
    <w:rsid w:val="5FB6FE83"/>
    <w:rsid w:val="6028F174"/>
    <w:rsid w:val="60EDEFA4"/>
    <w:rsid w:val="6305ADF0"/>
    <w:rsid w:val="63D72F0B"/>
    <w:rsid w:val="641752AC"/>
    <w:rsid w:val="6446FAA9"/>
    <w:rsid w:val="64A9C577"/>
    <w:rsid w:val="64B23674"/>
    <w:rsid w:val="6557FCDE"/>
    <w:rsid w:val="669EFB9D"/>
    <w:rsid w:val="687D7980"/>
    <w:rsid w:val="6A60E543"/>
    <w:rsid w:val="6B08270A"/>
    <w:rsid w:val="6B5D20CF"/>
    <w:rsid w:val="6BDBD703"/>
    <w:rsid w:val="6E012033"/>
    <w:rsid w:val="6E2AEABB"/>
    <w:rsid w:val="6E4B82AD"/>
    <w:rsid w:val="6F26CF27"/>
    <w:rsid w:val="6FBD4CA1"/>
    <w:rsid w:val="703B4997"/>
    <w:rsid w:val="71DFAB73"/>
    <w:rsid w:val="742534B0"/>
    <w:rsid w:val="74701B8D"/>
    <w:rsid w:val="7599F2C2"/>
    <w:rsid w:val="77CFFA2A"/>
    <w:rsid w:val="7896247B"/>
    <w:rsid w:val="7973643A"/>
    <w:rsid w:val="7B25AB53"/>
    <w:rsid w:val="7B2E984A"/>
    <w:rsid w:val="7B736B6D"/>
    <w:rsid w:val="7DE4DCC0"/>
    <w:rsid w:val="7E82E57F"/>
    <w:rsid w:val="7F79FC1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AB2EC97"/>
  <w15:chartTrackingRefBased/>
  <w15:docId w15:val="{614F86CD-E4A6-44BE-803B-85A219E4C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sz w:val="22"/>
        <w:szCs w:val="22"/>
        <w:lang w:val="en-GB" w:eastAsia="en-US" w:bidi="ar-SA"/>
      </w:rPr>
    </w:rPrDefault>
    <w:pPrDefault>
      <w:pPr>
        <w:spacing w:after="160" w:line="278" w:lineRule="auto"/>
      </w:pPr>
    </w:pPrDefault>
  </w:docDefaults>
  <w:latentStyles w:defLockedState="0" w:defUIPriority="99" w:defSemiHidden="0" w:defUnhideWhenUsed="0" w:defQFormat="0" w:count="376">
    <w:lsdException w:name="Normal" w:uiPriority="6"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N Normal"/>
    <w:uiPriority w:val="6"/>
    <w:unhideWhenUsed/>
    <w:qFormat/>
    <w:rsid w:val="00BE0BA1"/>
    <w:pPr>
      <w:spacing w:before="120" w:line="240" w:lineRule="auto"/>
      <w:jc w:val="both"/>
    </w:pPr>
    <w:rPr>
      <w:rFonts w:eastAsia="Calibri" w:cs="Arial"/>
    </w:rPr>
  </w:style>
  <w:style w:type="paragraph" w:styleId="Heading1">
    <w:name w:val="heading 1"/>
    <w:basedOn w:val="Normal"/>
    <w:next w:val="Normal"/>
    <w:link w:val="Heading1Char"/>
    <w:uiPriority w:val="9"/>
    <w:qFormat/>
    <w:rsid w:val="004043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43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432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43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043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043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043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043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043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3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43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432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432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40432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40432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0432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0432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0432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043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3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432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432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0432A"/>
    <w:pPr>
      <w:spacing w:before="160"/>
      <w:jc w:val="center"/>
    </w:pPr>
    <w:rPr>
      <w:i/>
      <w:iCs/>
      <w:color w:val="404040" w:themeColor="text1" w:themeTint="BF"/>
    </w:rPr>
  </w:style>
  <w:style w:type="character" w:customStyle="1" w:styleId="QuoteChar">
    <w:name w:val="Quote Char"/>
    <w:basedOn w:val="DefaultParagraphFont"/>
    <w:link w:val="Quote"/>
    <w:uiPriority w:val="29"/>
    <w:rsid w:val="0040432A"/>
    <w:rPr>
      <w:i/>
      <w:iCs/>
      <w:color w:val="404040" w:themeColor="text1" w:themeTint="BF"/>
    </w:rPr>
  </w:style>
  <w:style w:type="paragraph" w:styleId="ListParagraph">
    <w:name w:val="List Paragraph"/>
    <w:basedOn w:val="Normal"/>
    <w:uiPriority w:val="34"/>
    <w:qFormat/>
    <w:rsid w:val="0040432A"/>
    <w:pPr>
      <w:ind w:left="720"/>
      <w:contextualSpacing/>
    </w:pPr>
  </w:style>
  <w:style w:type="character" w:styleId="IntenseEmphasis">
    <w:name w:val="Intense Emphasis"/>
    <w:basedOn w:val="DefaultParagraphFont"/>
    <w:uiPriority w:val="21"/>
    <w:qFormat/>
    <w:rsid w:val="0040432A"/>
    <w:rPr>
      <w:i/>
      <w:iCs/>
      <w:color w:val="0F4761" w:themeColor="accent1" w:themeShade="BF"/>
    </w:rPr>
  </w:style>
  <w:style w:type="paragraph" w:styleId="IntenseQuote">
    <w:name w:val="Intense Quote"/>
    <w:basedOn w:val="Normal"/>
    <w:next w:val="Normal"/>
    <w:link w:val="IntenseQuoteChar"/>
    <w:uiPriority w:val="30"/>
    <w:qFormat/>
    <w:rsid w:val="004043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432A"/>
    <w:rPr>
      <w:i/>
      <w:iCs/>
      <w:color w:val="0F4761" w:themeColor="accent1" w:themeShade="BF"/>
    </w:rPr>
  </w:style>
  <w:style w:type="character" w:styleId="IntenseReference">
    <w:name w:val="Intense Reference"/>
    <w:basedOn w:val="DefaultParagraphFont"/>
    <w:uiPriority w:val="32"/>
    <w:qFormat/>
    <w:rsid w:val="0040432A"/>
    <w:rPr>
      <w:b/>
      <w:bCs/>
      <w:smallCaps/>
      <w:color w:val="0F4761" w:themeColor="accent1" w:themeShade="BF"/>
      <w:spacing w:val="5"/>
    </w:rPr>
  </w:style>
  <w:style w:type="paragraph" w:styleId="Header">
    <w:name w:val="header"/>
    <w:basedOn w:val="Normal"/>
    <w:link w:val="HeaderChar"/>
    <w:uiPriority w:val="99"/>
    <w:unhideWhenUsed/>
    <w:rsid w:val="0040432A"/>
    <w:pPr>
      <w:tabs>
        <w:tab w:val="center" w:pos="4513"/>
        <w:tab w:val="right" w:pos="9026"/>
      </w:tabs>
      <w:spacing w:after="0"/>
    </w:pPr>
  </w:style>
  <w:style w:type="character" w:customStyle="1" w:styleId="HeaderChar">
    <w:name w:val="Header Char"/>
    <w:basedOn w:val="DefaultParagraphFont"/>
    <w:link w:val="Header"/>
    <w:uiPriority w:val="99"/>
    <w:rsid w:val="0040432A"/>
    <w:rPr>
      <w:rFonts w:eastAsia="Calibri" w:cs="Arial"/>
    </w:rPr>
  </w:style>
  <w:style w:type="paragraph" w:styleId="Footer">
    <w:name w:val="footer"/>
    <w:basedOn w:val="Normal"/>
    <w:link w:val="FooterChar"/>
    <w:uiPriority w:val="99"/>
    <w:rsid w:val="0040432A"/>
    <w:pPr>
      <w:tabs>
        <w:tab w:val="center" w:pos="4513"/>
        <w:tab w:val="right" w:pos="9026"/>
      </w:tabs>
      <w:spacing w:after="0"/>
    </w:pPr>
  </w:style>
  <w:style w:type="character" w:customStyle="1" w:styleId="FooterChar">
    <w:name w:val="Footer Char"/>
    <w:basedOn w:val="DefaultParagraphFont"/>
    <w:link w:val="Footer"/>
    <w:uiPriority w:val="99"/>
    <w:rsid w:val="0040432A"/>
    <w:rPr>
      <w:rFonts w:eastAsia="Calibri" w:cs="Arial"/>
    </w:rPr>
  </w:style>
  <w:style w:type="paragraph" w:styleId="Revision">
    <w:name w:val="Revision"/>
    <w:hidden/>
    <w:uiPriority w:val="99"/>
    <w:semiHidden/>
    <w:rsid w:val="00175E13"/>
    <w:pPr>
      <w:spacing w:after="0" w:line="240" w:lineRule="auto"/>
    </w:pPr>
    <w:rPr>
      <w:rFonts w:eastAsia="Calibri" w:cs="Arial"/>
    </w:rPr>
  </w:style>
  <w:style w:type="character" w:styleId="CommentReference">
    <w:name w:val="annotation reference"/>
    <w:basedOn w:val="DefaultParagraphFont"/>
    <w:uiPriority w:val="99"/>
    <w:semiHidden/>
    <w:unhideWhenUsed/>
    <w:rsid w:val="009D7511"/>
    <w:rPr>
      <w:sz w:val="16"/>
      <w:szCs w:val="16"/>
    </w:rPr>
  </w:style>
  <w:style w:type="paragraph" w:styleId="CommentText">
    <w:name w:val="annotation text"/>
    <w:basedOn w:val="Normal"/>
    <w:link w:val="CommentTextChar"/>
    <w:uiPriority w:val="99"/>
    <w:unhideWhenUsed/>
    <w:rsid w:val="009D7511"/>
    <w:rPr>
      <w:sz w:val="20"/>
      <w:szCs w:val="20"/>
    </w:rPr>
  </w:style>
  <w:style w:type="character" w:customStyle="1" w:styleId="CommentTextChar">
    <w:name w:val="Comment Text Char"/>
    <w:basedOn w:val="DefaultParagraphFont"/>
    <w:link w:val="CommentText"/>
    <w:uiPriority w:val="99"/>
    <w:rsid w:val="009D7511"/>
    <w:rPr>
      <w:rFonts w:eastAsia="Calibri" w:cs="Arial"/>
      <w:sz w:val="20"/>
      <w:szCs w:val="20"/>
    </w:rPr>
  </w:style>
  <w:style w:type="paragraph" w:styleId="CommentSubject">
    <w:name w:val="annotation subject"/>
    <w:basedOn w:val="CommentText"/>
    <w:next w:val="CommentText"/>
    <w:link w:val="CommentSubjectChar"/>
    <w:uiPriority w:val="99"/>
    <w:semiHidden/>
    <w:unhideWhenUsed/>
    <w:rsid w:val="009D7511"/>
    <w:rPr>
      <w:b/>
      <w:bCs/>
    </w:rPr>
  </w:style>
  <w:style w:type="character" w:customStyle="1" w:styleId="CommentSubjectChar">
    <w:name w:val="Comment Subject Char"/>
    <w:basedOn w:val="CommentTextChar"/>
    <w:link w:val="CommentSubject"/>
    <w:uiPriority w:val="99"/>
    <w:semiHidden/>
    <w:rsid w:val="009D7511"/>
    <w:rPr>
      <w:rFonts w:eastAsia="Calibri" w:cs="Arial"/>
      <w:b/>
      <w:bCs/>
      <w:sz w:val="20"/>
      <w:szCs w:val="20"/>
    </w:rPr>
  </w:style>
  <w:style w:type="paragraph" w:customStyle="1" w:styleId="ALNL1Num">
    <w:name w:val="ALN L1 Num"/>
    <w:basedOn w:val="Normal"/>
    <w:uiPriority w:val="4"/>
    <w:qFormat/>
    <w:rsid w:val="009C0FD9"/>
    <w:pPr>
      <w:keepNext/>
      <w:numPr>
        <w:numId w:val="5"/>
      </w:numPr>
    </w:pPr>
    <w:rPr>
      <w:b/>
      <w:szCs w:val="24"/>
      <w14:ligatures w14:val="standardContextual"/>
    </w:rPr>
  </w:style>
  <w:style w:type="paragraph" w:customStyle="1" w:styleId="ALNL2Num">
    <w:name w:val="ALN L2 Num"/>
    <w:basedOn w:val="Normal"/>
    <w:link w:val="ALNL2NumChar"/>
    <w:uiPriority w:val="4"/>
    <w:qFormat/>
    <w:rsid w:val="009C0FD9"/>
    <w:pPr>
      <w:numPr>
        <w:ilvl w:val="1"/>
        <w:numId w:val="5"/>
      </w:numPr>
      <w:ind w:left="635" w:hanging="635"/>
    </w:pPr>
    <w:rPr>
      <w14:ligatures w14:val="standardContextual"/>
    </w:rPr>
  </w:style>
  <w:style w:type="paragraph" w:customStyle="1" w:styleId="ALNL3Num">
    <w:name w:val="ALN L3 Num"/>
    <w:basedOn w:val="Normal"/>
    <w:uiPriority w:val="4"/>
    <w:qFormat/>
    <w:rsid w:val="009C0FD9"/>
    <w:pPr>
      <w:numPr>
        <w:ilvl w:val="2"/>
        <w:numId w:val="5"/>
      </w:numPr>
    </w:pPr>
    <w:rPr>
      <w14:ligatures w14:val="standardContextual"/>
    </w:rPr>
  </w:style>
  <w:style w:type="character" w:customStyle="1" w:styleId="ALNL2NumChar">
    <w:name w:val="ALN L2 Num Char"/>
    <w:link w:val="ALNL2Num"/>
    <w:uiPriority w:val="4"/>
    <w:rsid w:val="009C0FD9"/>
    <w:rPr>
      <w:rFonts w:eastAsia="Calibri" w:cs="Arial"/>
      <w14:ligatures w14:val="standardContextual"/>
    </w:rPr>
  </w:style>
  <w:style w:type="paragraph" w:customStyle="1" w:styleId="ALNL4Num">
    <w:name w:val="ALN L4 Num"/>
    <w:basedOn w:val="Normal"/>
    <w:uiPriority w:val="4"/>
    <w:qFormat/>
    <w:rsid w:val="009C0FD9"/>
    <w:pPr>
      <w:numPr>
        <w:ilvl w:val="3"/>
        <w:numId w:val="5"/>
      </w:numPr>
    </w:pPr>
    <w:rPr>
      <w14:ligatures w14:val="standardContextual"/>
    </w:rPr>
  </w:style>
  <w:style w:type="paragraph" w:customStyle="1" w:styleId="ALNL5Num">
    <w:name w:val="ALN L5 Num"/>
    <w:basedOn w:val="Normal"/>
    <w:uiPriority w:val="4"/>
    <w:qFormat/>
    <w:rsid w:val="009C0FD9"/>
    <w:pPr>
      <w:numPr>
        <w:ilvl w:val="4"/>
        <w:numId w:val="5"/>
      </w:numPr>
    </w:pPr>
    <w:rPr>
      <w14:ligatures w14:val="standardContextual"/>
    </w:rPr>
  </w:style>
  <w:style w:type="paragraph" w:customStyle="1" w:styleId="ALNL6Num">
    <w:name w:val="ALN L6 Num"/>
    <w:basedOn w:val="Normal"/>
    <w:uiPriority w:val="4"/>
    <w:qFormat/>
    <w:rsid w:val="009C0FD9"/>
    <w:pPr>
      <w:numPr>
        <w:ilvl w:val="5"/>
        <w:numId w:val="5"/>
      </w:numPr>
    </w:pPr>
    <w:rPr>
      <w14:ligatures w14:val="standardContextual"/>
    </w:rPr>
  </w:style>
  <w:style w:type="paragraph" w:customStyle="1" w:styleId="TableParagraph">
    <w:name w:val="Table Paragraph"/>
    <w:basedOn w:val="Normal"/>
    <w:uiPriority w:val="1"/>
    <w:qFormat/>
    <w:rsid w:val="00A5488B"/>
    <w:pPr>
      <w:widowControl w:val="0"/>
      <w:autoSpaceDE w:val="0"/>
      <w:autoSpaceDN w:val="0"/>
      <w:spacing w:before="119" w:after="0"/>
      <w:ind w:left="111"/>
      <w:jc w:val="left"/>
    </w:pPr>
    <w:rPr>
      <w:rFonts w:cs="Calibri"/>
      <w:lang w:val="en-US"/>
    </w:rPr>
  </w:style>
  <w:style w:type="character" w:styleId="Mention">
    <w:name w:val="Mention"/>
    <w:basedOn w:val="DefaultParagraphFont"/>
    <w:uiPriority w:val="99"/>
    <w:unhideWhenUsed/>
    <w:rsid w:val="0068081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5112">
      <w:bodyDiv w:val="1"/>
      <w:marLeft w:val="0"/>
      <w:marRight w:val="0"/>
      <w:marTop w:val="0"/>
      <w:marBottom w:val="0"/>
      <w:divBdr>
        <w:top w:val="none" w:sz="0" w:space="0" w:color="auto"/>
        <w:left w:val="none" w:sz="0" w:space="0" w:color="auto"/>
        <w:bottom w:val="none" w:sz="0" w:space="0" w:color="auto"/>
        <w:right w:val="none" w:sz="0" w:space="0" w:color="auto"/>
      </w:divBdr>
    </w:div>
    <w:div w:id="56637281">
      <w:bodyDiv w:val="1"/>
      <w:marLeft w:val="0"/>
      <w:marRight w:val="0"/>
      <w:marTop w:val="0"/>
      <w:marBottom w:val="0"/>
      <w:divBdr>
        <w:top w:val="none" w:sz="0" w:space="0" w:color="auto"/>
        <w:left w:val="none" w:sz="0" w:space="0" w:color="auto"/>
        <w:bottom w:val="none" w:sz="0" w:space="0" w:color="auto"/>
        <w:right w:val="none" w:sz="0" w:space="0" w:color="auto"/>
      </w:divBdr>
    </w:div>
    <w:div w:id="205917298">
      <w:bodyDiv w:val="1"/>
      <w:marLeft w:val="0"/>
      <w:marRight w:val="0"/>
      <w:marTop w:val="0"/>
      <w:marBottom w:val="0"/>
      <w:divBdr>
        <w:top w:val="none" w:sz="0" w:space="0" w:color="auto"/>
        <w:left w:val="none" w:sz="0" w:space="0" w:color="auto"/>
        <w:bottom w:val="none" w:sz="0" w:space="0" w:color="auto"/>
        <w:right w:val="none" w:sz="0" w:space="0" w:color="auto"/>
      </w:divBdr>
    </w:div>
    <w:div w:id="416557419">
      <w:bodyDiv w:val="1"/>
      <w:marLeft w:val="0"/>
      <w:marRight w:val="0"/>
      <w:marTop w:val="0"/>
      <w:marBottom w:val="0"/>
      <w:divBdr>
        <w:top w:val="none" w:sz="0" w:space="0" w:color="auto"/>
        <w:left w:val="none" w:sz="0" w:space="0" w:color="auto"/>
        <w:bottom w:val="none" w:sz="0" w:space="0" w:color="auto"/>
        <w:right w:val="none" w:sz="0" w:space="0" w:color="auto"/>
      </w:divBdr>
    </w:div>
    <w:div w:id="422723224">
      <w:bodyDiv w:val="1"/>
      <w:marLeft w:val="0"/>
      <w:marRight w:val="0"/>
      <w:marTop w:val="0"/>
      <w:marBottom w:val="0"/>
      <w:divBdr>
        <w:top w:val="none" w:sz="0" w:space="0" w:color="auto"/>
        <w:left w:val="none" w:sz="0" w:space="0" w:color="auto"/>
        <w:bottom w:val="none" w:sz="0" w:space="0" w:color="auto"/>
        <w:right w:val="none" w:sz="0" w:space="0" w:color="auto"/>
      </w:divBdr>
    </w:div>
    <w:div w:id="669407854">
      <w:bodyDiv w:val="1"/>
      <w:marLeft w:val="0"/>
      <w:marRight w:val="0"/>
      <w:marTop w:val="0"/>
      <w:marBottom w:val="0"/>
      <w:divBdr>
        <w:top w:val="none" w:sz="0" w:space="0" w:color="auto"/>
        <w:left w:val="none" w:sz="0" w:space="0" w:color="auto"/>
        <w:bottom w:val="none" w:sz="0" w:space="0" w:color="auto"/>
        <w:right w:val="none" w:sz="0" w:space="0" w:color="auto"/>
      </w:divBdr>
    </w:div>
    <w:div w:id="937370198">
      <w:bodyDiv w:val="1"/>
      <w:marLeft w:val="0"/>
      <w:marRight w:val="0"/>
      <w:marTop w:val="0"/>
      <w:marBottom w:val="0"/>
      <w:divBdr>
        <w:top w:val="none" w:sz="0" w:space="0" w:color="auto"/>
        <w:left w:val="none" w:sz="0" w:space="0" w:color="auto"/>
        <w:bottom w:val="none" w:sz="0" w:space="0" w:color="auto"/>
        <w:right w:val="none" w:sz="0" w:space="0" w:color="auto"/>
      </w:divBdr>
    </w:div>
    <w:div w:id="1267930123">
      <w:bodyDiv w:val="1"/>
      <w:marLeft w:val="0"/>
      <w:marRight w:val="0"/>
      <w:marTop w:val="0"/>
      <w:marBottom w:val="0"/>
      <w:divBdr>
        <w:top w:val="none" w:sz="0" w:space="0" w:color="auto"/>
        <w:left w:val="none" w:sz="0" w:space="0" w:color="auto"/>
        <w:bottom w:val="none" w:sz="0" w:space="0" w:color="auto"/>
        <w:right w:val="none" w:sz="0" w:space="0" w:color="auto"/>
      </w:divBdr>
    </w:div>
    <w:div w:id="1334601187">
      <w:bodyDiv w:val="1"/>
      <w:marLeft w:val="0"/>
      <w:marRight w:val="0"/>
      <w:marTop w:val="0"/>
      <w:marBottom w:val="0"/>
      <w:divBdr>
        <w:top w:val="none" w:sz="0" w:space="0" w:color="auto"/>
        <w:left w:val="none" w:sz="0" w:space="0" w:color="auto"/>
        <w:bottom w:val="none" w:sz="0" w:space="0" w:color="auto"/>
        <w:right w:val="none" w:sz="0" w:space="0" w:color="auto"/>
      </w:divBdr>
    </w:div>
    <w:div w:id="1352102835">
      <w:bodyDiv w:val="1"/>
      <w:marLeft w:val="0"/>
      <w:marRight w:val="0"/>
      <w:marTop w:val="0"/>
      <w:marBottom w:val="0"/>
      <w:divBdr>
        <w:top w:val="none" w:sz="0" w:space="0" w:color="auto"/>
        <w:left w:val="none" w:sz="0" w:space="0" w:color="auto"/>
        <w:bottom w:val="none" w:sz="0" w:space="0" w:color="auto"/>
        <w:right w:val="none" w:sz="0" w:space="0" w:color="auto"/>
      </w:divBdr>
    </w:div>
    <w:div w:id="1470780386">
      <w:bodyDiv w:val="1"/>
      <w:marLeft w:val="0"/>
      <w:marRight w:val="0"/>
      <w:marTop w:val="0"/>
      <w:marBottom w:val="0"/>
      <w:divBdr>
        <w:top w:val="none" w:sz="0" w:space="0" w:color="auto"/>
        <w:left w:val="none" w:sz="0" w:space="0" w:color="auto"/>
        <w:bottom w:val="none" w:sz="0" w:space="0" w:color="auto"/>
        <w:right w:val="none" w:sz="0" w:space="0" w:color="auto"/>
      </w:divBdr>
    </w:div>
    <w:div w:id="1499157423">
      <w:bodyDiv w:val="1"/>
      <w:marLeft w:val="0"/>
      <w:marRight w:val="0"/>
      <w:marTop w:val="0"/>
      <w:marBottom w:val="0"/>
      <w:divBdr>
        <w:top w:val="none" w:sz="0" w:space="0" w:color="auto"/>
        <w:left w:val="none" w:sz="0" w:space="0" w:color="auto"/>
        <w:bottom w:val="none" w:sz="0" w:space="0" w:color="auto"/>
        <w:right w:val="none" w:sz="0" w:space="0" w:color="auto"/>
      </w:divBdr>
    </w:div>
    <w:div w:id="1576552925">
      <w:bodyDiv w:val="1"/>
      <w:marLeft w:val="0"/>
      <w:marRight w:val="0"/>
      <w:marTop w:val="0"/>
      <w:marBottom w:val="0"/>
      <w:divBdr>
        <w:top w:val="none" w:sz="0" w:space="0" w:color="auto"/>
        <w:left w:val="none" w:sz="0" w:space="0" w:color="auto"/>
        <w:bottom w:val="none" w:sz="0" w:space="0" w:color="auto"/>
        <w:right w:val="none" w:sz="0" w:space="0" w:color="auto"/>
      </w:divBdr>
    </w:div>
    <w:div w:id="2027515122">
      <w:bodyDiv w:val="1"/>
      <w:marLeft w:val="0"/>
      <w:marRight w:val="0"/>
      <w:marTop w:val="0"/>
      <w:marBottom w:val="0"/>
      <w:divBdr>
        <w:top w:val="none" w:sz="0" w:space="0" w:color="auto"/>
        <w:left w:val="none" w:sz="0" w:space="0" w:color="auto"/>
        <w:bottom w:val="none" w:sz="0" w:space="0" w:color="auto"/>
        <w:right w:val="none" w:sz="0" w:space="0" w:color="auto"/>
      </w:divBdr>
      <w:divsChild>
        <w:div w:id="1142693666">
          <w:marLeft w:val="0"/>
          <w:marRight w:val="0"/>
          <w:marTop w:val="0"/>
          <w:marBottom w:val="160"/>
          <w:divBdr>
            <w:top w:val="none" w:sz="0" w:space="0" w:color="auto"/>
            <w:left w:val="none" w:sz="0" w:space="0" w:color="auto"/>
            <w:bottom w:val="none" w:sz="0" w:space="0" w:color="auto"/>
            <w:right w:val="none" w:sz="0" w:space="0" w:color="auto"/>
          </w:divBdr>
          <w:divsChild>
            <w:div w:id="1721324624">
              <w:marLeft w:val="0"/>
              <w:marRight w:val="0"/>
              <w:marTop w:val="0"/>
              <w:marBottom w:val="0"/>
              <w:divBdr>
                <w:top w:val="none" w:sz="0" w:space="0" w:color="auto"/>
                <w:left w:val="none" w:sz="0" w:space="0" w:color="auto"/>
                <w:bottom w:val="none" w:sz="0" w:space="0" w:color="auto"/>
                <w:right w:val="none" w:sz="0" w:space="0" w:color="auto"/>
              </w:divBdr>
            </w:div>
          </w:divsChild>
        </w:div>
        <w:div w:id="1596400829">
          <w:marLeft w:val="0"/>
          <w:marRight w:val="0"/>
          <w:marTop w:val="0"/>
          <w:marBottom w:val="160"/>
          <w:divBdr>
            <w:top w:val="none" w:sz="0" w:space="0" w:color="auto"/>
            <w:left w:val="none" w:sz="0" w:space="0" w:color="auto"/>
            <w:bottom w:val="none" w:sz="0" w:space="0" w:color="auto"/>
            <w:right w:val="none" w:sz="0" w:space="0" w:color="auto"/>
          </w:divBdr>
        </w:div>
      </w:divsChild>
    </w:div>
    <w:div w:id="2073580466">
      <w:bodyDiv w:val="1"/>
      <w:marLeft w:val="0"/>
      <w:marRight w:val="0"/>
      <w:marTop w:val="0"/>
      <w:marBottom w:val="0"/>
      <w:divBdr>
        <w:top w:val="none" w:sz="0" w:space="0" w:color="auto"/>
        <w:left w:val="none" w:sz="0" w:space="0" w:color="auto"/>
        <w:bottom w:val="none" w:sz="0" w:space="0" w:color="auto"/>
        <w:right w:val="none" w:sz="0" w:space="0" w:color="auto"/>
      </w:divBdr>
    </w:div>
    <w:div w:id="2091582870">
      <w:bodyDiv w:val="1"/>
      <w:marLeft w:val="0"/>
      <w:marRight w:val="0"/>
      <w:marTop w:val="0"/>
      <w:marBottom w:val="0"/>
      <w:divBdr>
        <w:top w:val="none" w:sz="0" w:space="0" w:color="auto"/>
        <w:left w:val="none" w:sz="0" w:space="0" w:color="auto"/>
        <w:bottom w:val="none" w:sz="0" w:space="0" w:color="auto"/>
        <w:right w:val="none" w:sz="0" w:space="0" w:color="auto"/>
      </w:divBdr>
      <w:divsChild>
        <w:div w:id="412512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A0A6717B672B489C4481CD8D6B8655" ma:contentTypeVersion="16" ma:contentTypeDescription="Create a new document." ma:contentTypeScope="" ma:versionID="58ba19095c87b82c6b6962ebad161f45">
  <xsd:schema xmlns:xsd="http://www.w3.org/2001/XMLSchema" xmlns:xs="http://www.w3.org/2001/XMLSchema" xmlns:p="http://schemas.microsoft.com/office/2006/metadata/properties" xmlns:ns3="1c74762f-baa9-479f-be50-f1f99c6aa1ea" xmlns:ns4="c1b46e33-25b8-4773-9081-f4b36d5db57d" targetNamespace="http://schemas.microsoft.com/office/2006/metadata/properties" ma:root="true" ma:fieldsID="08276a470972ec103f7b1d749dc5ec3a" ns3:_="" ns4:_="">
    <xsd:import namespace="1c74762f-baa9-479f-be50-f1f99c6aa1ea"/>
    <xsd:import namespace="c1b46e33-25b8-4773-9081-f4b36d5db57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4762f-baa9-479f-be50-f1f99c6aa1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b46e33-25b8-4773-9081-f4b36d5db5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c74762f-baa9-479f-be50-f1f99c6aa1ea" xsi:nil="true"/>
  </documentManagement>
</p:properties>
</file>

<file path=customXml/itemProps1.xml><?xml version="1.0" encoding="utf-8"?>
<ds:datastoreItem xmlns:ds="http://schemas.openxmlformats.org/officeDocument/2006/customXml" ds:itemID="{77F92842-4DB3-44EF-8F3A-8A8DD1AB23C4}">
  <ds:schemaRefs>
    <ds:schemaRef ds:uri="http://schemas.openxmlformats.org/officeDocument/2006/bibliography"/>
  </ds:schemaRefs>
</ds:datastoreItem>
</file>

<file path=customXml/itemProps2.xml><?xml version="1.0" encoding="utf-8"?>
<ds:datastoreItem xmlns:ds="http://schemas.openxmlformats.org/officeDocument/2006/customXml" ds:itemID="{221407ED-3236-4B53-9C86-BA448DC3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4762f-baa9-479f-be50-f1f99c6aa1ea"/>
    <ds:schemaRef ds:uri="c1b46e33-25b8-4773-9081-f4b36d5db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CBF69F-2FF1-407D-9737-615702B1C065}">
  <ds:schemaRefs>
    <ds:schemaRef ds:uri="http://schemas.microsoft.com/sharepoint/v3/contenttype/forms"/>
  </ds:schemaRefs>
</ds:datastoreItem>
</file>

<file path=customXml/itemProps4.xml><?xml version="1.0" encoding="utf-8"?>
<ds:datastoreItem xmlns:ds="http://schemas.openxmlformats.org/officeDocument/2006/customXml" ds:itemID="{12D5534D-11C9-4457-BD68-2A96F7DA2480}">
  <ds:schemaRefs>
    <ds:schemaRef ds:uri="http://schemas.microsoft.com/office/2006/metadata/properties"/>
    <ds:schemaRef ds:uri="http://schemas.microsoft.com/office/infopath/2007/PartnerControls"/>
    <ds:schemaRef ds:uri="1c74762f-baa9-479f-be50-f1f99c6aa1ea"/>
  </ds:schemaRefs>
</ds:datastoreItem>
</file>

<file path=docMetadata/LabelInfo.xml><?xml version="1.0" encoding="utf-8"?>
<clbl:labelList xmlns:clbl="http://schemas.microsoft.com/office/2020/mipLabelMetadata">
  <clbl:label id="{f7bfe9f2-cbc7-48a8-a338-5abc39b1a7cb}" enabled="1" method="Standard" siteId="{5ce0d9fe-6445-4b6d-9d67-a58a09b03ba4}" removed="0"/>
</clbl:labelList>
</file>

<file path=docProps/app.xml><?xml version="1.0" encoding="utf-8"?>
<Properties xmlns="http://schemas.openxmlformats.org/officeDocument/2006/extended-properties" xmlns:vt="http://schemas.openxmlformats.org/officeDocument/2006/docPropsVTypes">
  <Template>Normal</Template>
  <TotalTime>605</TotalTime>
  <Pages>18</Pages>
  <Words>3520</Words>
  <Characters>20067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Ngile</dc:creator>
  <cp:keywords/>
  <dc:description/>
  <cp:lastModifiedBy>A&amp;K | ALN Kenya - CK</cp:lastModifiedBy>
  <cp:revision>195</cp:revision>
  <dcterms:created xsi:type="dcterms:W3CDTF">2025-05-27T21:52:00Z</dcterms:created>
  <dcterms:modified xsi:type="dcterms:W3CDTF">2025-05-30T10:38:00Z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0x010100A1A0A6717B672B489C4481CD8D6B8655</vt:lpwstr>
  </property>
  <property fmtid="{D5CDD505-2E9C-101B-9397-08002B2CF9AE}" pid="3" name="MSIP_Label_c815e170-cc20-431e-a438-b55a5c0a4946_Enabled">
    <vt:lpwstr>true</vt:lpwstr>
  </property>
  <property fmtid="{D5CDD505-2E9C-101B-9397-08002B2CF9AE}" pid="4" name="MSIP_Label_c815e170-cc20-431e-a438-b55a5c0a4946_SetDate">
    <vt:lpwstr>2024-05-28T12:53:05Z</vt:lpwstr>
  </property>
  <property fmtid="{D5CDD505-2E9C-101B-9397-08002B2CF9AE}" pid="5" name="MSIP_Label_c815e170-cc20-431e-a438-b55a5c0a4946_Method">
    <vt:lpwstr>Standard</vt:lpwstr>
  </property>
  <property fmtid="{D5CDD505-2E9C-101B-9397-08002B2CF9AE}" pid="6" name="MSIP_Label_c815e170-cc20-431e-a438-b55a5c0a4946_Name">
    <vt:lpwstr>c815e170-cc20-431e-a438-b55a5c0a4946</vt:lpwstr>
  </property>
  <property fmtid="{D5CDD505-2E9C-101B-9397-08002B2CF9AE}" pid="7" name="MSIP_Label_c815e170-cc20-431e-a438-b55a5c0a4946_SiteId">
    <vt:lpwstr>ef60a5a4-900c-4789-89cd-0c42f28ef541</vt:lpwstr>
  </property>
  <property fmtid="{D5CDD505-2E9C-101B-9397-08002B2CF9AE}" pid="8" name="MSIP_Label_c815e170-cc20-431e-a438-b55a5c0a4946_ActionId">
    <vt:lpwstr>0f9647c0-bd3c-4ac0-87eb-03ddd5881019</vt:lpwstr>
  </property>
  <property fmtid="{D5CDD505-2E9C-101B-9397-08002B2CF9AE}" pid="9" name="MSIP_Label_c815e170-cc20-431e-a438-b55a5c0a4946_ContentBits">
    <vt:lpwstr>0</vt:lpwstr>
  </property>
</Properties>
</file>